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013" w:rsidRDefault="00300039">
      <w:pPr>
        <w:rPr>
          <w:rFonts w:cstheme="minorHAnsi"/>
          <w:b/>
          <w:sz w:val="28"/>
          <w:szCs w:val="28"/>
        </w:rPr>
      </w:pPr>
      <w:r w:rsidRPr="00300039">
        <w:rPr>
          <w:noProof/>
          <w:lang w:eastAsia="es-CR"/>
        </w:rPr>
        <w:drawing>
          <wp:anchor distT="0" distB="0" distL="114300" distR="114300" simplePos="0" relativeHeight="251666432" behindDoc="0" locked="0" layoutInCell="1" allowOverlap="1">
            <wp:simplePos x="0" y="0"/>
            <wp:positionH relativeFrom="column">
              <wp:posOffset>-1080135</wp:posOffset>
            </wp:positionH>
            <wp:positionV relativeFrom="paragraph">
              <wp:posOffset>-893283</wp:posOffset>
            </wp:positionV>
            <wp:extent cx="7791450" cy="99822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013" w:rsidRDefault="002C5013">
      <w:pPr>
        <w:rPr>
          <w:rFonts w:cstheme="minorHAnsi"/>
          <w:b/>
          <w:sz w:val="28"/>
          <w:szCs w:val="28"/>
        </w:rPr>
      </w:pPr>
    </w:p>
    <w:p w:rsidR="002C5013" w:rsidRDefault="002C5013">
      <w:pPr>
        <w:rPr>
          <w:rFonts w:cstheme="minorHAnsi"/>
          <w:b/>
          <w:sz w:val="28"/>
          <w:szCs w:val="28"/>
        </w:rPr>
      </w:pPr>
    </w:p>
    <w:p w:rsidR="002C5013" w:rsidRDefault="002C5013">
      <w:pPr>
        <w:rPr>
          <w:rFonts w:cstheme="minorHAnsi"/>
          <w:b/>
          <w:sz w:val="28"/>
          <w:szCs w:val="28"/>
        </w:rPr>
      </w:pPr>
    </w:p>
    <w:p w:rsidR="00300039" w:rsidRDefault="00300039">
      <w:pPr>
        <w:rPr>
          <w:rFonts w:cstheme="minorHAnsi"/>
          <w:b/>
          <w:sz w:val="28"/>
          <w:szCs w:val="28"/>
        </w:rPr>
      </w:pPr>
      <w:r>
        <w:rPr>
          <w:rFonts w:cstheme="minorHAnsi"/>
          <w:b/>
          <w:sz w:val="28"/>
          <w:szCs w:val="28"/>
        </w:rPr>
        <w:br w:type="page"/>
      </w:r>
    </w:p>
    <w:p w:rsidR="002C5013" w:rsidRDefault="002C5013">
      <w:pPr>
        <w:rPr>
          <w:rFonts w:cstheme="minorHAnsi"/>
          <w:b/>
          <w:sz w:val="28"/>
          <w:szCs w:val="28"/>
        </w:rPr>
      </w:pPr>
    </w:p>
    <w:p w:rsidR="002C5013" w:rsidRDefault="002C5013">
      <w:pPr>
        <w:rPr>
          <w:rFonts w:cstheme="minorHAnsi"/>
          <w:b/>
          <w:sz w:val="28"/>
          <w:szCs w:val="28"/>
        </w:rPr>
      </w:pPr>
    </w:p>
    <w:p w:rsidR="002C5013" w:rsidRDefault="002C5013">
      <w:pPr>
        <w:rPr>
          <w:rFonts w:cstheme="minorHAnsi"/>
          <w:b/>
          <w:sz w:val="28"/>
          <w:szCs w:val="28"/>
        </w:rPr>
      </w:pPr>
    </w:p>
    <w:p w:rsidR="002C5013" w:rsidRDefault="002C5013">
      <w:pPr>
        <w:rPr>
          <w:rFonts w:cstheme="minorHAnsi"/>
          <w:b/>
          <w:sz w:val="28"/>
          <w:szCs w:val="28"/>
        </w:rPr>
      </w:pPr>
    </w:p>
    <w:p w:rsidR="002C5013" w:rsidRDefault="002C5013">
      <w:pPr>
        <w:rPr>
          <w:rFonts w:cstheme="minorHAnsi"/>
          <w:b/>
          <w:sz w:val="28"/>
          <w:szCs w:val="28"/>
        </w:rPr>
      </w:pPr>
    </w:p>
    <w:p w:rsidR="002C5013" w:rsidRDefault="002C5013">
      <w:pPr>
        <w:rPr>
          <w:rFonts w:cstheme="minorHAnsi"/>
          <w:b/>
          <w:sz w:val="28"/>
          <w:szCs w:val="28"/>
        </w:rPr>
      </w:pPr>
    </w:p>
    <w:p w:rsidR="002C5013" w:rsidRDefault="00A32FE0">
      <w:pPr>
        <w:rPr>
          <w:rFonts w:cstheme="minorHAnsi"/>
          <w:b/>
          <w:sz w:val="28"/>
          <w:szCs w:val="28"/>
        </w:rPr>
      </w:pPr>
      <w:r>
        <w:rPr>
          <w:rFonts w:cstheme="minorHAnsi"/>
          <w:b/>
          <w:sz w:val="28"/>
          <w:szCs w:val="28"/>
        </w:rPr>
        <w:t xml:space="preserve">SÍNTESIS </w:t>
      </w:r>
      <w:r w:rsidR="00BC20CF">
        <w:rPr>
          <w:rFonts w:cstheme="minorHAnsi"/>
          <w:b/>
          <w:sz w:val="28"/>
          <w:szCs w:val="28"/>
        </w:rPr>
        <w:t>DEL</w:t>
      </w:r>
      <w:r w:rsidR="00271D92">
        <w:rPr>
          <w:rFonts w:cstheme="minorHAnsi"/>
          <w:b/>
          <w:sz w:val="28"/>
          <w:szCs w:val="28"/>
        </w:rPr>
        <w:t>:</w:t>
      </w:r>
    </w:p>
    <w:p w:rsidR="00BC20CF" w:rsidRDefault="00BC20CF">
      <w:pPr>
        <w:rPr>
          <w:rFonts w:cstheme="minorHAnsi"/>
          <w:b/>
          <w:sz w:val="28"/>
          <w:szCs w:val="28"/>
        </w:rPr>
      </w:pPr>
    </w:p>
    <w:p w:rsidR="00BC20CF" w:rsidRDefault="00BC20CF">
      <w:pPr>
        <w:rPr>
          <w:rFonts w:cstheme="minorHAnsi"/>
          <w:b/>
          <w:sz w:val="28"/>
          <w:szCs w:val="28"/>
        </w:rPr>
      </w:pPr>
    </w:p>
    <w:p w:rsidR="00BC20CF" w:rsidRDefault="00BC20CF">
      <w:pPr>
        <w:rPr>
          <w:rFonts w:cstheme="minorHAnsi"/>
          <w:b/>
          <w:sz w:val="28"/>
          <w:szCs w:val="28"/>
        </w:rPr>
      </w:pPr>
    </w:p>
    <w:p w:rsidR="00BC20CF" w:rsidRDefault="00BC20CF">
      <w:pPr>
        <w:rPr>
          <w:rFonts w:cstheme="minorHAnsi"/>
          <w:b/>
          <w:sz w:val="28"/>
          <w:szCs w:val="28"/>
        </w:rPr>
      </w:pPr>
    </w:p>
    <w:p w:rsidR="00BC20CF" w:rsidRDefault="00BC20CF">
      <w:pPr>
        <w:rPr>
          <w:rFonts w:cstheme="minorHAnsi"/>
          <w:b/>
          <w:sz w:val="28"/>
          <w:szCs w:val="28"/>
        </w:rPr>
      </w:pPr>
    </w:p>
    <w:p w:rsidR="00BC20CF" w:rsidRDefault="00BC20CF">
      <w:pPr>
        <w:rPr>
          <w:rFonts w:cstheme="minorHAnsi"/>
          <w:b/>
          <w:sz w:val="28"/>
          <w:szCs w:val="28"/>
        </w:rPr>
      </w:pPr>
    </w:p>
    <w:p w:rsidR="00BC20CF" w:rsidRDefault="00BC20CF" w:rsidP="00BC20CF">
      <w:pPr>
        <w:jc w:val="center"/>
        <w:rPr>
          <w:rFonts w:ascii="Arial" w:hAnsi="Arial" w:cs="Arial"/>
          <w:b/>
          <w:sz w:val="24"/>
          <w:szCs w:val="24"/>
        </w:rPr>
      </w:pPr>
      <w:r>
        <w:rPr>
          <w:rFonts w:ascii="Arial" w:hAnsi="Arial" w:cs="Arial"/>
          <w:b/>
          <w:sz w:val="24"/>
          <w:szCs w:val="24"/>
        </w:rPr>
        <w:t>ESTUDIO PARA ARTICULAR LAS POLÍTICAS Y NORMATIVAS NACIONALES E INTERNACIONALES EN EL TEMA DE GÉNERO-ECOSISTEMAS FORESTALES COMO APOYO PARA LA PREPARACIÓN DE LA ESTRATEGIA NACIONAL REDD+ DE COSTA RICA</w:t>
      </w:r>
    </w:p>
    <w:p w:rsidR="00BC20CF" w:rsidRDefault="00BC20CF" w:rsidP="00BC20CF">
      <w:pPr>
        <w:rPr>
          <w:rFonts w:cstheme="minorHAnsi"/>
          <w:b/>
          <w:sz w:val="28"/>
          <w:szCs w:val="28"/>
        </w:rPr>
      </w:pPr>
    </w:p>
    <w:p w:rsidR="00871E93" w:rsidRDefault="00871E93">
      <w:pPr>
        <w:rPr>
          <w:rFonts w:cstheme="minorHAnsi"/>
          <w:b/>
          <w:sz w:val="28"/>
          <w:szCs w:val="28"/>
        </w:rPr>
      </w:pPr>
    </w:p>
    <w:p w:rsidR="00871E93" w:rsidRDefault="00871E93">
      <w:pPr>
        <w:rPr>
          <w:rFonts w:cstheme="minorHAnsi"/>
          <w:b/>
          <w:sz w:val="28"/>
          <w:szCs w:val="28"/>
        </w:rPr>
      </w:pPr>
    </w:p>
    <w:p w:rsidR="00871E93" w:rsidRDefault="00871E93">
      <w:pPr>
        <w:rPr>
          <w:rFonts w:cstheme="minorHAnsi"/>
          <w:b/>
          <w:sz w:val="28"/>
          <w:szCs w:val="28"/>
        </w:rPr>
      </w:pPr>
    </w:p>
    <w:p w:rsidR="002C5013" w:rsidRDefault="002C5013" w:rsidP="002C5013">
      <w:pPr>
        <w:tabs>
          <w:tab w:val="left" w:pos="284"/>
        </w:tabs>
        <w:rPr>
          <w:rFonts w:cs="Times New Roman"/>
        </w:rPr>
      </w:pPr>
      <w:r w:rsidRPr="002C5013">
        <w:rPr>
          <w:rFonts w:cs="Times New Roman"/>
          <w:b/>
        </w:rPr>
        <w:t xml:space="preserve">Autor: </w:t>
      </w:r>
      <w:r w:rsidR="00B701C4">
        <w:rPr>
          <w:rFonts w:cs="Times New Roman"/>
          <w:b/>
        </w:rPr>
        <w:t xml:space="preserve">Máster </w:t>
      </w:r>
      <w:r w:rsidRPr="002C5013">
        <w:rPr>
          <w:rFonts w:cs="Times New Roman"/>
        </w:rPr>
        <w:t xml:space="preserve">Angela </w:t>
      </w:r>
      <w:r w:rsidR="00B701C4">
        <w:rPr>
          <w:rFonts w:cs="Times New Roman"/>
        </w:rPr>
        <w:t>Díaz Briones</w:t>
      </w:r>
    </w:p>
    <w:p w:rsidR="00B701C4" w:rsidRPr="002C5013" w:rsidRDefault="00B701C4" w:rsidP="002C5013">
      <w:pPr>
        <w:tabs>
          <w:tab w:val="left" w:pos="284"/>
        </w:tabs>
        <w:rPr>
          <w:rFonts w:cs="Times New Roman"/>
        </w:rPr>
      </w:pPr>
    </w:p>
    <w:p w:rsidR="002C5013" w:rsidRDefault="002C5013" w:rsidP="002C5013">
      <w:pPr>
        <w:jc w:val="right"/>
        <w:rPr>
          <w:rFonts w:eastAsiaTheme="majorEastAsia" w:cstheme="majorBidi"/>
          <w:b/>
          <w:bCs/>
          <w:sz w:val="24"/>
          <w:szCs w:val="28"/>
        </w:rPr>
      </w:pPr>
    </w:p>
    <w:p w:rsidR="002C5013" w:rsidRDefault="002C5013" w:rsidP="002C5013">
      <w:pPr>
        <w:jc w:val="right"/>
        <w:rPr>
          <w:rFonts w:eastAsiaTheme="majorEastAsia" w:cstheme="majorBidi"/>
          <w:b/>
          <w:bCs/>
          <w:sz w:val="24"/>
          <w:szCs w:val="28"/>
        </w:rPr>
      </w:pPr>
    </w:p>
    <w:p w:rsidR="002C5013" w:rsidRDefault="002C5013" w:rsidP="002C5013">
      <w:pPr>
        <w:jc w:val="right"/>
        <w:rPr>
          <w:rFonts w:eastAsiaTheme="majorEastAsia" w:cstheme="majorBidi"/>
          <w:b/>
          <w:bCs/>
          <w:sz w:val="24"/>
          <w:szCs w:val="28"/>
        </w:rPr>
      </w:pPr>
    </w:p>
    <w:p w:rsidR="002C5013" w:rsidRDefault="002C5013" w:rsidP="002C5013">
      <w:pPr>
        <w:jc w:val="right"/>
        <w:rPr>
          <w:rFonts w:eastAsiaTheme="majorEastAsia" w:cstheme="majorBidi"/>
          <w:b/>
          <w:bCs/>
          <w:sz w:val="24"/>
          <w:szCs w:val="28"/>
        </w:rPr>
      </w:pPr>
    </w:p>
    <w:p w:rsidR="002C5013" w:rsidRDefault="002C5013" w:rsidP="002C5013">
      <w:pPr>
        <w:jc w:val="right"/>
        <w:rPr>
          <w:rFonts w:eastAsiaTheme="majorEastAsia" w:cstheme="majorBidi"/>
          <w:b/>
          <w:bCs/>
          <w:sz w:val="24"/>
          <w:szCs w:val="28"/>
        </w:rPr>
      </w:pPr>
    </w:p>
    <w:p w:rsidR="002C5013" w:rsidRDefault="002C5013" w:rsidP="002C5013">
      <w:pPr>
        <w:jc w:val="right"/>
        <w:rPr>
          <w:rFonts w:eastAsiaTheme="majorEastAsia" w:cstheme="majorBidi"/>
          <w:b/>
          <w:bCs/>
          <w:sz w:val="24"/>
          <w:szCs w:val="28"/>
        </w:rPr>
      </w:pPr>
    </w:p>
    <w:p w:rsidR="002C5013" w:rsidRDefault="002C5013" w:rsidP="002C5013">
      <w:pPr>
        <w:jc w:val="right"/>
        <w:rPr>
          <w:rFonts w:eastAsiaTheme="majorEastAsia" w:cstheme="majorBidi"/>
          <w:b/>
          <w:bCs/>
          <w:sz w:val="24"/>
          <w:szCs w:val="28"/>
        </w:rPr>
      </w:pPr>
    </w:p>
    <w:p w:rsidR="002C5013" w:rsidRDefault="002C5013" w:rsidP="002C5013">
      <w:pPr>
        <w:jc w:val="right"/>
        <w:rPr>
          <w:rFonts w:eastAsiaTheme="majorEastAsia" w:cstheme="majorBidi"/>
          <w:b/>
          <w:bCs/>
          <w:sz w:val="24"/>
          <w:szCs w:val="28"/>
        </w:rPr>
      </w:pPr>
    </w:p>
    <w:p w:rsidR="00300039" w:rsidRDefault="008B7C6D" w:rsidP="00300039">
      <w:pPr>
        <w:rPr>
          <w:rFonts w:eastAsiaTheme="majorEastAsia" w:cstheme="majorBidi"/>
          <w:b/>
          <w:bCs/>
          <w:sz w:val="24"/>
          <w:szCs w:val="28"/>
        </w:rPr>
      </w:pPr>
      <w:r>
        <w:rPr>
          <w:rFonts w:eastAsiaTheme="majorEastAsia" w:cstheme="majorBidi"/>
          <w:b/>
          <w:bCs/>
          <w:sz w:val="24"/>
          <w:szCs w:val="28"/>
        </w:rPr>
        <w:t>Turrialba 0</w:t>
      </w:r>
      <w:r w:rsidR="008D778F">
        <w:rPr>
          <w:rFonts w:eastAsiaTheme="majorEastAsia" w:cstheme="majorBidi"/>
          <w:b/>
          <w:bCs/>
          <w:sz w:val="24"/>
          <w:szCs w:val="28"/>
        </w:rPr>
        <w:t>8</w:t>
      </w:r>
      <w:r>
        <w:rPr>
          <w:rFonts w:eastAsiaTheme="majorEastAsia" w:cstheme="majorBidi"/>
          <w:b/>
          <w:bCs/>
          <w:sz w:val="24"/>
          <w:szCs w:val="28"/>
        </w:rPr>
        <w:t xml:space="preserve"> de </w:t>
      </w:r>
      <w:r w:rsidR="008D778F">
        <w:rPr>
          <w:rFonts w:eastAsiaTheme="majorEastAsia" w:cstheme="majorBidi"/>
          <w:b/>
          <w:bCs/>
          <w:sz w:val="24"/>
          <w:szCs w:val="28"/>
        </w:rPr>
        <w:t xml:space="preserve">Octubre </w:t>
      </w:r>
      <w:r>
        <w:rPr>
          <w:rFonts w:eastAsiaTheme="majorEastAsia" w:cstheme="majorBidi"/>
          <w:b/>
          <w:bCs/>
          <w:sz w:val="24"/>
          <w:szCs w:val="28"/>
        </w:rPr>
        <w:t>del</w:t>
      </w:r>
      <w:r w:rsidR="002C5013">
        <w:rPr>
          <w:rFonts w:eastAsiaTheme="majorEastAsia" w:cstheme="majorBidi"/>
          <w:b/>
          <w:bCs/>
          <w:sz w:val="24"/>
          <w:szCs w:val="28"/>
        </w:rPr>
        <w:t xml:space="preserve"> 2013</w:t>
      </w:r>
    </w:p>
    <w:p w:rsidR="00300039" w:rsidRDefault="00300039">
      <w:pPr>
        <w:rPr>
          <w:rFonts w:eastAsiaTheme="majorEastAsia" w:cstheme="majorBidi"/>
          <w:b/>
          <w:bCs/>
          <w:sz w:val="24"/>
          <w:szCs w:val="28"/>
        </w:rPr>
      </w:pPr>
      <w:r>
        <w:rPr>
          <w:rFonts w:eastAsiaTheme="majorEastAsia" w:cstheme="majorBidi"/>
          <w:b/>
          <w:bCs/>
          <w:sz w:val="24"/>
          <w:szCs w:val="28"/>
        </w:rPr>
        <w:br w:type="page"/>
      </w:r>
    </w:p>
    <w:sdt>
      <w:sdtPr>
        <w:rPr>
          <w:rFonts w:ascii="Trebuchet MS" w:eastAsiaTheme="minorHAnsi" w:hAnsi="Trebuchet MS" w:cstheme="minorBidi"/>
          <w:b w:val="0"/>
          <w:bCs w:val="0"/>
          <w:color w:val="auto"/>
          <w:sz w:val="20"/>
          <w:szCs w:val="22"/>
          <w:lang w:val="es-ES" w:eastAsia="en-US"/>
        </w:rPr>
        <w:id w:val="-286278045"/>
        <w:docPartObj>
          <w:docPartGallery w:val="Table of Contents"/>
          <w:docPartUnique/>
        </w:docPartObj>
      </w:sdtPr>
      <w:sdtContent>
        <w:p w:rsidR="00FC3606" w:rsidRDefault="00FC3606">
          <w:pPr>
            <w:pStyle w:val="TtulodeTDC"/>
          </w:pPr>
          <w:r>
            <w:rPr>
              <w:lang w:val="es-ES"/>
            </w:rPr>
            <w:t>Contenido</w:t>
          </w:r>
        </w:p>
        <w:bookmarkStart w:id="0" w:name="_GoBack"/>
        <w:bookmarkEnd w:id="0"/>
        <w:p w:rsidR="00743B14" w:rsidRDefault="00FC3606">
          <w:pPr>
            <w:pStyle w:val="TDC1"/>
            <w:tabs>
              <w:tab w:val="left" w:pos="440"/>
              <w:tab w:val="right" w:leader="dot" w:pos="8828"/>
            </w:tabs>
            <w:rPr>
              <w:rFonts w:asciiTheme="minorHAnsi" w:eastAsiaTheme="minorEastAsia" w:hAnsiTheme="minorHAnsi"/>
              <w:noProof/>
              <w:sz w:val="22"/>
              <w:lang w:eastAsia="es-CR"/>
            </w:rPr>
          </w:pPr>
          <w:r>
            <w:fldChar w:fldCharType="begin"/>
          </w:r>
          <w:r>
            <w:instrText xml:space="preserve"> TOC \o "1-3" \h \z \u </w:instrText>
          </w:r>
          <w:r>
            <w:fldChar w:fldCharType="separate"/>
          </w:r>
          <w:hyperlink w:anchor="_Toc369941344" w:history="1">
            <w:r w:rsidR="00743B14" w:rsidRPr="002A4422">
              <w:rPr>
                <w:rStyle w:val="Hipervnculo"/>
                <w:rFonts w:cstheme="minorHAnsi"/>
                <w:noProof/>
              </w:rPr>
              <w:t>I</w:t>
            </w:r>
            <w:r w:rsidR="00743B14">
              <w:rPr>
                <w:rFonts w:asciiTheme="minorHAnsi" w:eastAsiaTheme="minorEastAsia" w:hAnsiTheme="minorHAnsi"/>
                <w:noProof/>
                <w:sz w:val="22"/>
                <w:lang w:eastAsia="es-CR"/>
              </w:rPr>
              <w:tab/>
            </w:r>
            <w:r w:rsidR="00743B14" w:rsidRPr="002A4422">
              <w:rPr>
                <w:rStyle w:val="Hipervnculo"/>
                <w:noProof/>
              </w:rPr>
              <w:t>INTRODUCCIÓN</w:t>
            </w:r>
            <w:r w:rsidR="00743B14">
              <w:rPr>
                <w:noProof/>
                <w:webHidden/>
              </w:rPr>
              <w:tab/>
            </w:r>
            <w:r w:rsidR="00743B14">
              <w:rPr>
                <w:noProof/>
                <w:webHidden/>
              </w:rPr>
              <w:fldChar w:fldCharType="begin"/>
            </w:r>
            <w:r w:rsidR="00743B14">
              <w:rPr>
                <w:noProof/>
                <w:webHidden/>
              </w:rPr>
              <w:instrText xml:space="preserve"> PAGEREF _Toc369941344 \h </w:instrText>
            </w:r>
            <w:r w:rsidR="00743B14">
              <w:rPr>
                <w:noProof/>
                <w:webHidden/>
              </w:rPr>
            </w:r>
            <w:r w:rsidR="00743B14">
              <w:rPr>
                <w:noProof/>
                <w:webHidden/>
              </w:rPr>
              <w:fldChar w:fldCharType="separate"/>
            </w:r>
            <w:r w:rsidR="00743B14">
              <w:rPr>
                <w:noProof/>
                <w:webHidden/>
              </w:rPr>
              <w:t>4</w:t>
            </w:r>
            <w:r w:rsidR="00743B14">
              <w:rPr>
                <w:noProof/>
                <w:webHidden/>
              </w:rPr>
              <w:fldChar w:fldCharType="end"/>
            </w:r>
          </w:hyperlink>
        </w:p>
        <w:p w:rsidR="00743B14" w:rsidRDefault="00743B14">
          <w:pPr>
            <w:pStyle w:val="TDC2"/>
            <w:tabs>
              <w:tab w:val="right" w:leader="dot" w:pos="8828"/>
            </w:tabs>
            <w:rPr>
              <w:rFonts w:asciiTheme="minorHAnsi" w:eastAsiaTheme="minorEastAsia" w:hAnsiTheme="minorHAnsi"/>
              <w:noProof/>
              <w:sz w:val="22"/>
              <w:lang w:eastAsia="es-CR"/>
            </w:rPr>
          </w:pPr>
          <w:hyperlink w:anchor="_Toc369941345" w:history="1">
            <w:r w:rsidRPr="002A4422">
              <w:rPr>
                <w:rStyle w:val="Hipervnculo"/>
                <w:noProof/>
              </w:rPr>
              <w:t>1.1 Antecedentes</w:t>
            </w:r>
            <w:r>
              <w:rPr>
                <w:noProof/>
                <w:webHidden/>
              </w:rPr>
              <w:tab/>
            </w:r>
            <w:r>
              <w:rPr>
                <w:noProof/>
                <w:webHidden/>
              </w:rPr>
              <w:fldChar w:fldCharType="begin"/>
            </w:r>
            <w:r>
              <w:rPr>
                <w:noProof/>
                <w:webHidden/>
              </w:rPr>
              <w:instrText xml:space="preserve"> PAGEREF _Toc369941345 \h </w:instrText>
            </w:r>
            <w:r>
              <w:rPr>
                <w:noProof/>
                <w:webHidden/>
              </w:rPr>
            </w:r>
            <w:r>
              <w:rPr>
                <w:noProof/>
                <w:webHidden/>
              </w:rPr>
              <w:fldChar w:fldCharType="separate"/>
            </w:r>
            <w:r>
              <w:rPr>
                <w:noProof/>
                <w:webHidden/>
              </w:rPr>
              <w:t>4</w:t>
            </w:r>
            <w:r>
              <w:rPr>
                <w:noProof/>
                <w:webHidden/>
              </w:rPr>
              <w:fldChar w:fldCharType="end"/>
            </w:r>
          </w:hyperlink>
        </w:p>
        <w:p w:rsidR="00743B14" w:rsidRDefault="00743B14">
          <w:pPr>
            <w:pStyle w:val="TDC2"/>
            <w:tabs>
              <w:tab w:val="right" w:leader="dot" w:pos="8828"/>
            </w:tabs>
            <w:rPr>
              <w:rFonts w:asciiTheme="minorHAnsi" w:eastAsiaTheme="minorEastAsia" w:hAnsiTheme="minorHAnsi"/>
              <w:noProof/>
              <w:sz w:val="22"/>
              <w:lang w:eastAsia="es-CR"/>
            </w:rPr>
          </w:pPr>
          <w:hyperlink w:anchor="_Toc369941346" w:history="1">
            <w:r w:rsidRPr="002A4422">
              <w:rPr>
                <w:rStyle w:val="Hipervnculo"/>
                <w:noProof/>
              </w:rPr>
              <w:t>1.2 Objetivos de la consultoría</w:t>
            </w:r>
            <w:r>
              <w:rPr>
                <w:noProof/>
                <w:webHidden/>
              </w:rPr>
              <w:tab/>
            </w:r>
            <w:r>
              <w:rPr>
                <w:noProof/>
                <w:webHidden/>
              </w:rPr>
              <w:fldChar w:fldCharType="begin"/>
            </w:r>
            <w:r>
              <w:rPr>
                <w:noProof/>
                <w:webHidden/>
              </w:rPr>
              <w:instrText xml:space="preserve"> PAGEREF _Toc369941346 \h </w:instrText>
            </w:r>
            <w:r>
              <w:rPr>
                <w:noProof/>
                <w:webHidden/>
              </w:rPr>
            </w:r>
            <w:r>
              <w:rPr>
                <w:noProof/>
                <w:webHidden/>
              </w:rPr>
              <w:fldChar w:fldCharType="separate"/>
            </w:r>
            <w:r>
              <w:rPr>
                <w:noProof/>
                <w:webHidden/>
              </w:rPr>
              <w:t>5</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47" w:history="1">
            <w:r w:rsidRPr="002A4422">
              <w:rPr>
                <w:rStyle w:val="Hipervnculo"/>
                <w:noProof/>
              </w:rPr>
              <w:t>1.3</w:t>
            </w:r>
            <w:r>
              <w:rPr>
                <w:rFonts w:asciiTheme="minorHAnsi" w:eastAsiaTheme="minorEastAsia" w:hAnsiTheme="minorHAnsi"/>
                <w:noProof/>
                <w:sz w:val="22"/>
                <w:lang w:eastAsia="es-CR"/>
              </w:rPr>
              <w:tab/>
            </w:r>
            <w:r w:rsidRPr="002A4422">
              <w:rPr>
                <w:rStyle w:val="Hipervnculo"/>
                <w:noProof/>
              </w:rPr>
              <w:t>Justificación del trabajo</w:t>
            </w:r>
            <w:r>
              <w:rPr>
                <w:noProof/>
                <w:webHidden/>
              </w:rPr>
              <w:tab/>
            </w:r>
            <w:r>
              <w:rPr>
                <w:noProof/>
                <w:webHidden/>
              </w:rPr>
              <w:fldChar w:fldCharType="begin"/>
            </w:r>
            <w:r>
              <w:rPr>
                <w:noProof/>
                <w:webHidden/>
              </w:rPr>
              <w:instrText xml:space="preserve"> PAGEREF _Toc369941347 \h </w:instrText>
            </w:r>
            <w:r>
              <w:rPr>
                <w:noProof/>
                <w:webHidden/>
              </w:rPr>
            </w:r>
            <w:r>
              <w:rPr>
                <w:noProof/>
                <w:webHidden/>
              </w:rPr>
              <w:fldChar w:fldCharType="separate"/>
            </w:r>
            <w:r>
              <w:rPr>
                <w:noProof/>
                <w:webHidden/>
              </w:rPr>
              <w:t>5</w:t>
            </w:r>
            <w:r>
              <w:rPr>
                <w:noProof/>
                <w:webHidden/>
              </w:rPr>
              <w:fldChar w:fldCharType="end"/>
            </w:r>
          </w:hyperlink>
        </w:p>
        <w:p w:rsidR="00743B14" w:rsidRDefault="00743B14">
          <w:pPr>
            <w:pStyle w:val="TDC1"/>
            <w:tabs>
              <w:tab w:val="left" w:pos="440"/>
              <w:tab w:val="right" w:leader="dot" w:pos="8828"/>
            </w:tabs>
            <w:rPr>
              <w:rFonts w:asciiTheme="minorHAnsi" w:eastAsiaTheme="minorEastAsia" w:hAnsiTheme="minorHAnsi"/>
              <w:noProof/>
              <w:sz w:val="22"/>
              <w:lang w:eastAsia="es-CR"/>
            </w:rPr>
          </w:pPr>
          <w:hyperlink w:anchor="_Toc369941348" w:history="1">
            <w:r w:rsidRPr="002A4422">
              <w:rPr>
                <w:rStyle w:val="Hipervnculo"/>
                <w:rFonts w:cstheme="minorHAnsi"/>
                <w:noProof/>
              </w:rPr>
              <w:t>II</w:t>
            </w:r>
            <w:r>
              <w:rPr>
                <w:rFonts w:asciiTheme="minorHAnsi" w:eastAsiaTheme="minorEastAsia" w:hAnsiTheme="minorHAnsi"/>
                <w:noProof/>
                <w:sz w:val="22"/>
                <w:lang w:eastAsia="es-CR"/>
              </w:rPr>
              <w:tab/>
            </w:r>
            <w:r w:rsidRPr="002A4422">
              <w:rPr>
                <w:rStyle w:val="Hipervnculo"/>
                <w:rFonts w:cstheme="minorHAnsi"/>
                <w:noProof/>
              </w:rPr>
              <w:t>METODOLOGÍA</w:t>
            </w:r>
            <w:r>
              <w:rPr>
                <w:noProof/>
                <w:webHidden/>
              </w:rPr>
              <w:tab/>
            </w:r>
            <w:r>
              <w:rPr>
                <w:noProof/>
                <w:webHidden/>
              </w:rPr>
              <w:fldChar w:fldCharType="begin"/>
            </w:r>
            <w:r>
              <w:rPr>
                <w:noProof/>
                <w:webHidden/>
              </w:rPr>
              <w:instrText xml:space="preserve"> PAGEREF _Toc369941348 \h </w:instrText>
            </w:r>
            <w:r>
              <w:rPr>
                <w:noProof/>
                <w:webHidden/>
              </w:rPr>
            </w:r>
            <w:r>
              <w:rPr>
                <w:noProof/>
                <w:webHidden/>
              </w:rPr>
              <w:fldChar w:fldCharType="separate"/>
            </w:r>
            <w:r>
              <w:rPr>
                <w:noProof/>
                <w:webHidden/>
              </w:rPr>
              <w:t>5</w:t>
            </w:r>
            <w:r>
              <w:rPr>
                <w:noProof/>
                <w:webHidden/>
              </w:rPr>
              <w:fldChar w:fldCharType="end"/>
            </w:r>
          </w:hyperlink>
        </w:p>
        <w:p w:rsidR="00743B14" w:rsidRDefault="00743B14">
          <w:pPr>
            <w:pStyle w:val="TDC2"/>
            <w:tabs>
              <w:tab w:val="right" w:leader="dot" w:pos="8828"/>
            </w:tabs>
            <w:rPr>
              <w:rFonts w:asciiTheme="minorHAnsi" w:eastAsiaTheme="minorEastAsia" w:hAnsiTheme="minorHAnsi"/>
              <w:noProof/>
              <w:sz w:val="22"/>
              <w:lang w:eastAsia="es-CR"/>
            </w:rPr>
          </w:pPr>
          <w:hyperlink w:anchor="_Toc369941349" w:history="1">
            <w:r w:rsidRPr="002A4422">
              <w:rPr>
                <w:rStyle w:val="Hipervnculo"/>
                <w:noProof/>
              </w:rPr>
              <w:t>2.1 Modelo lógico</w:t>
            </w:r>
            <w:r>
              <w:rPr>
                <w:noProof/>
                <w:webHidden/>
              </w:rPr>
              <w:tab/>
            </w:r>
            <w:r>
              <w:rPr>
                <w:noProof/>
                <w:webHidden/>
              </w:rPr>
              <w:fldChar w:fldCharType="begin"/>
            </w:r>
            <w:r>
              <w:rPr>
                <w:noProof/>
                <w:webHidden/>
              </w:rPr>
              <w:instrText xml:space="preserve"> PAGEREF _Toc369941349 \h </w:instrText>
            </w:r>
            <w:r>
              <w:rPr>
                <w:noProof/>
                <w:webHidden/>
              </w:rPr>
            </w:r>
            <w:r>
              <w:rPr>
                <w:noProof/>
                <w:webHidden/>
              </w:rPr>
              <w:fldChar w:fldCharType="separate"/>
            </w:r>
            <w:r>
              <w:rPr>
                <w:noProof/>
                <w:webHidden/>
              </w:rPr>
              <w:t>5</w:t>
            </w:r>
            <w:r>
              <w:rPr>
                <w:noProof/>
                <w:webHidden/>
              </w:rPr>
              <w:fldChar w:fldCharType="end"/>
            </w:r>
          </w:hyperlink>
        </w:p>
        <w:p w:rsidR="00743B14" w:rsidRDefault="00743B14">
          <w:pPr>
            <w:pStyle w:val="TDC2"/>
            <w:tabs>
              <w:tab w:val="right" w:leader="dot" w:pos="8828"/>
            </w:tabs>
            <w:rPr>
              <w:rFonts w:asciiTheme="minorHAnsi" w:eastAsiaTheme="minorEastAsia" w:hAnsiTheme="minorHAnsi"/>
              <w:noProof/>
              <w:sz w:val="22"/>
              <w:lang w:eastAsia="es-CR"/>
            </w:rPr>
          </w:pPr>
          <w:hyperlink w:anchor="_Toc369941350" w:history="1">
            <w:r w:rsidRPr="002A4422">
              <w:rPr>
                <w:rStyle w:val="Hipervnculo"/>
                <w:noProof/>
              </w:rPr>
              <w:t>2.2 Detalle metodológico</w:t>
            </w:r>
            <w:r>
              <w:rPr>
                <w:noProof/>
                <w:webHidden/>
              </w:rPr>
              <w:tab/>
            </w:r>
            <w:r>
              <w:rPr>
                <w:noProof/>
                <w:webHidden/>
              </w:rPr>
              <w:fldChar w:fldCharType="begin"/>
            </w:r>
            <w:r>
              <w:rPr>
                <w:noProof/>
                <w:webHidden/>
              </w:rPr>
              <w:instrText xml:space="preserve"> PAGEREF _Toc369941350 \h </w:instrText>
            </w:r>
            <w:r>
              <w:rPr>
                <w:noProof/>
                <w:webHidden/>
              </w:rPr>
            </w:r>
            <w:r>
              <w:rPr>
                <w:noProof/>
                <w:webHidden/>
              </w:rPr>
              <w:fldChar w:fldCharType="separate"/>
            </w:r>
            <w:r>
              <w:rPr>
                <w:noProof/>
                <w:webHidden/>
              </w:rPr>
              <w:t>7</w:t>
            </w:r>
            <w:r>
              <w:rPr>
                <w:noProof/>
                <w:webHidden/>
              </w:rPr>
              <w:fldChar w:fldCharType="end"/>
            </w:r>
          </w:hyperlink>
        </w:p>
        <w:p w:rsidR="00743B14" w:rsidRDefault="00743B14">
          <w:pPr>
            <w:pStyle w:val="TDC1"/>
            <w:tabs>
              <w:tab w:val="left" w:pos="440"/>
              <w:tab w:val="right" w:leader="dot" w:pos="8828"/>
            </w:tabs>
            <w:rPr>
              <w:rFonts w:asciiTheme="minorHAnsi" w:eastAsiaTheme="minorEastAsia" w:hAnsiTheme="minorHAnsi"/>
              <w:noProof/>
              <w:sz w:val="22"/>
              <w:lang w:eastAsia="es-CR"/>
            </w:rPr>
          </w:pPr>
          <w:hyperlink w:anchor="_Toc369941351" w:history="1">
            <w:r w:rsidRPr="002A4422">
              <w:rPr>
                <w:rStyle w:val="Hipervnculo"/>
                <w:rFonts w:cstheme="minorHAnsi"/>
                <w:noProof/>
              </w:rPr>
              <w:t>III</w:t>
            </w:r>
            <w:r>
              <w:rPr>
                <w:rFonts w:asciiTheme="minorHAnsi" w:eastAsiaTheme="minorEastAsia" w:hAnsiTheme="minorHAnsi"/>
                <w:noProof/>
                <w:sz w:val="22"/>
                <w:lang w:eastAsia="es-CR"/>
              </w:rPr>
              <w:tab/>
            </w:r>
            <w:r w:rsidRPr="002A4422">
              <w:rPr>
                <w:rStyle w:val="Hipervnculo"/>
                <w:rFonts w:cstheme="minorHAnsi"/>
                <w:noProof/>
              </w:rPr>
              <w:t>INFRAESTRUCTURA INSTITUCIONAL PARA TEMAS DE GÉNERO, ECOSISTEMAS FORESTALES Y CAMBIO CLIMÁTICO</w:t>
            </w:r>
            <w:r>
              <w:rPr>
                <w:noProof/>
                <w:webHidden/>
              </w:rPr>
              <w:tab/>
            </w:r>
            <w:r>
              <w:rPr>
                <w:noProof/>
                <w:webHidden/>
              </w:rPr>
              <w:fldChar w:fldCharType="begin"/>
            </w:r>
            <w:r>
              <w:rPr>
                <w:noProof/>
                <w:webHidden/>
              </w:rPr>
              <w:instrText xml:space="preserve"> PAGEREF _Toc369941351 \h </w:instrText>
            </w:r>
            <w:r>
              <w:rPr>
                <w:noProof/>
                <w:webHidden/>
              </w:rPr>
            </w:r>
            <w:r>
              <w:rPr>
                <w:noProof/>
                <w:webHidden/>
              </w:rPr>
              <w:fldChar w:fldCharType="separate"/>
            </w:r>
            <w:r>
              <w:rPr>
                <w:noProof/>
                <w:webHidden/>
              </w:rPr>
              <w:t>9</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52" w:history="1">
            <w:r w:rsidRPr="002A4422">
              <w:rPr>
                <w:rStyle w:val="Hipervnculo"/>
                <w:noProof/>
              </w:rPr>
              <w:t>3.1</w:t>
            </w:r>
            <w:r>
              <w:rPr>
                <w:rFonts w:asciiTheme="minorHAnsi" w:eastAsiaTheme="minorEastAsia" w:hAnsiTheme="minorHAnsi"/>
                <w:noProof/>
                <w:sz w:val="22"/>
                <w:lang w:eastAsia="es-CR"/>
              </w:rPr>
              <w:tab/>
            </w:r>
            <w:r w:rsidRPr="002A4422">
              <w:rPr>
                <w:rStyle w:val="Hipervnculo"/>
                <w:noProof/>
              </w:rPr>
              <w:t>Análisis de la infraestructura institucional</w:t>
            </w:r>
            <w:r>
              <w:rPr>
                <w:noProof/>
                <w:webHidden/>
              </w:rPr>
              <w:tab/>
            </w:r>
            <w:r>
              <w:rPr>
                <w:noProof/>
                <w:webHidden/>
              </w:rPr>
              <w:fldChar w:fldCharType="begin"/>
            </w:r>
            <w:r>
              <w:rPr>
                <w:noProof/>
                <w:webHidden/>
              </w:rPr>
              <w:instrText xml:space="preserve"> PAGEREF _Toc369941352 \h </w:instrText>
            </w:r>
            <w:r>
              <w:rPr>
                <w:noProof/>
                <w:webHidden/>
              </w:rPr>
            </w:r>
            <w:r>
              <w:rPr>
                <w:noProof/>
                <w:webHidden/>
              </w:rPr>
              <w:fldChar w:fldCharType="separate"/>
            </w:r>
            <w:r>
              <w:rPr>
                <w:noProof/>
                <w:webHidden/>
              </w:rPr>
              <w:t>9</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53" w:history="1">
            <w:r w:rsidRPr="002A4422">
              <w:rPr>
                <w:rStyle w:val="Hipervnculo"/>
                <w:noProof/>
              </w:rPr>
              <w:t>3.3</w:t>
            </w:r>
            <w:r>
              <w:rPr>
                <w:rFonts w:asciiTheme="minorHAnsi" w:eastAsiaTheme="minorEastAsia" w:hAnsiTheme="minorHAnsi"/>
                <w:noProof/>
                <w:sz w:val="22"/>
                <w:lang w:eastAsia="es-CR"/>
              </w:rPr>
              <w:tab/>
            </w:r>
            <w:r w:rsidRPr="002A4422">
              <w:rPr>
                <w:rStyle w:val="Hipervnculo"/>
                <w:noProof/>
              </w:rPr>
              <w:t>Reflexiones del punto III</w:t>
            </w:r>
            <w:r>
              <w:rPr>
                <w:noProof/>
                <w:webHidden/>
              </w:rPr>
              <w:tab/>
            </w:r>
            <w:r>
              <w:rPr>
                <w:noProof/>
                <w:webHidden/>
              </w:rPr>
              <w:fldChar w:fldCharType="begin"/>
            </w:r>
            <w:r>
              <w:rPr>
                <w:noProof/>
                <w:webHidden/>
              </w:rPr>
              <w:instrText xml:space="preserve"> PAGEREF _Toc369941353 \h </w:instrText>
            </w:r>
            <w:r>
              <w:rPr>
                <w:noProof/>
                <w:webHidden/>
              </w:rPr>
            </w:r>
            <w:r>
              <w:rPr>
                <w:noProof/>
                <w:webHidden/>
              </w:rPr>
              <w:fldChar w:fldCharType="separate"/>
            </w:r>
            <w:r>
              <w:rPr>
                <w:noProof/>
                <w:webHidden/>
              </w:rPr>
              <w:t>12</w:t>
            </w:r>
            <w:r>
              <w:rPr>
                <w:noProof/>
                <w:webHidden/>
              </w:rPr>
              <w:fldChar w:fldCharType="end"/>
            </w:r>
          </w:hyperlink>
        </w:p>
        <w:p w:rsidR="00743B14" w:rsidRDefault="00743B14">
          <w:pPr>
            <w:pStyle w:val="TDC1"/>
            <w:tabs>
              <w:tab w:val="left" w:pos="440"/>
              <w:tab w:val="right" w:leader="dot" w:pos="8828"/>
            </w:tabs>
            <w:rPr>
              <w:rFonts w:asciiTheme="minorHAnsi" w:eastAsiaTheme="minorEastAsia" w:hAnsiTheme="minorHAnsi"/>
              <w:noProof/>
              <w:sz w:val="22"/>
              <w:lang w:eastAsia="es-CR"/>
            </w:rPr>
          </w:pPr>
          <w:hyperlink w:anchor="_Toc369941354" w:history="1">
            <w:r w:rsidRPr="002A4422">
              <w:rPr>
                <w:rStyle w:val="Hipervnculo"/>
                <w:rFonts w:cstheme="minorHAnsi"/>
                <w:noProof/>
              </w:rPr>
              <w:t>IV</w:t>
            </w:r>
            <w:r>
              <w:rPr>
                <w:rFonts w:asciiTheme="minorHAnsi" w:eastAsiaTheme="minorEastAsia" w:hAnsiTheme="minorHAnsi"/>
                <w:noProof/>
                <w:sz w:val="22"/>
                <w:lang w:eastAsia="es-CR"/>
              </w:rPr>
              <w:tab/>
            </w:r>
            <w:r w:rsidRPr="002A4422">
              <w:rPr>
                <w:rStyle w:val="Hipervnculo"/>
                <w:rFonts w:cstheme="minorHAnsi"/>
                <w:noProof/>
              </w:rPr>
              <w:t>LAS MUJERES COMO OBJETO O SUJETO DE CONSULTA</w:t>
            </w:r>
            <w:r>
              <w:rPr>
                <w:noProof/>
                <w:webHidden/>
              </w:rPr>
              <w:tab/>
            </w:r>
            <w:r>
              <w:rPr>
                <w:noProof/>
                <w:webHidden/>
              </w:rPr>
              <w:fldChar w:fldCharType="begin"/>
            </w:r>
            <w:r>
              <w:rPr>
                <w:noProof/>
                <w:webHidden/>
              </w:rPr>
              <w:instrText xml:space="preserve"> PAGEREF _Toc369941354 \h </w:instrText>
            </w:r>
            <w:r>
              <w:rPr>
                <w:noProof/>
                <w:webHidden/>
              </w:rPr>
            </w:r>
            <w:r>
              <w:rPr>
                <w:noProof/>
                <w:webHidden/>
              </w:rPr>
              <w:fldChar w:fldCharType="separate"/>
            </w:r>
            <w:r>
              <w:rPr>
                <w:noProof/>
                <w:webHidden/>
              </w:rPr>
              <w:t>14</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55" w:history="1">
            <w:r w:rsidRPr="002A4422">
              <w:rPr>
                <w:rStyle w:val="Hipervnculo"/>
                <w:noProof/>
              </w:rPr>
              <w:t>4.1</w:t>
            </w:r>
            <w:r>
              <w:rPr>
                <w:rFonts w:asciiTheme="minorHAnsi" w:eastAsiaTheme="minorEastAsia" w:hAnsiTheme="minorHAnsi"/>
                <w:noProof/>
                <w:sz w:val="22"/>
                <w:lang w:eastAsia="es-CR"/>
              </w:rPr>
              <w:tab/>
            </w:r>
            <w:r w:rsidRPr="002A4422">
              <w:rPr>
                <w:rStyle w:val="Hipervnculo"/>
                <w:noProof/>
              </w:rPr>
              <w:t>¿Qué se entiende por el enfoque de género y los conceptos asociados a este enfoque?</w:t>
            </w:r>
            <w:r>
              <w:rPr>
                <w:noProof/>
                <w:webHidden/>
              </w:rPr>
              <w:tab/>
            </w:r>
            <w:r>
              <w:rPr>
                <w:noProof/>
                <w:webHidden/>
              </w:rPr>
              <w:fldChar w:fldCharType="begin"/>
            </w:r>
            <w:r>
              <w:rPr>
                <w:noProof/>
                <w:webHidden/>
              </w:rPr>
              <w:instrText xml:space="preserve"> PAGEREF _Toc369941355 \h </w:instrText>
            </w:r>
            <w:r>
              <w:rPr>
                <w:noProof/>
                <w:webHidden/>
              </w:rPr>
            </w:r>
            <w:r>
              <w:rPr>
                <w:noProof/>
                <w:webHidden/>
              </w:rPr>
              <w:fldChar w:fldCharType="separate"/>
            </w:r>
            <w:r>
              <w:rPr>
                <w:noProof/>
                <w:webHidden/>
              </w:rPr>
              <w:t>14</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56" w:history="1">
            <w:r w:rsidRPr="002A4422">
              <w:rPr>
                <w:rStyle w:val="Hipervnculo"/>
                <w:noProof/>
              </w:rPr>
              <w:t>4.2</w:t>
            </w:r>
            <w:r>
              <w:rPr>
                <w:rFonts w:asciiTheme="minorHAnsi" w:eastAsiaTheme="minorEastAsia" w:hAnsiTheme="minorHAnsi"/>
                <w:noProof/>
                <w:sz w:val="22"/>
                <w:lang w:eastAsia="es-CR"/>
              </w:rPr>
              <w:tab/>
            </w:r>
            <w:r w:rsidRPr="002A4422">
              <w:rPr>
                <w:rStyle w:val="Hipervnculo"/>
                <w:noProof/>
              </w:rPr>
              <w:t>Se toma en cuenta el enfoque de equidad de género en la normativa internacional, nacional y local relacionada a ecosistemas, cambio climático y REDD+</w:t>
            </w:r>
            <w:r>
              <w:rPr>
                <w:noProof/>
                <w:webHidden/>
              </w:rPr>
              <w:tab/>
            </w:r>
            <w:r>
              <w:rPr>
                <w:noProof/>
                <w:webHidden/>
              </w:rPr>
              <w:fldChar w:fldCharType="begin"/>
            </w:r>
            <w:r>
              <w:rPr>
                <w:noProof/>
                <w:webHidden/>
              </w:rPr>
              <w:instrText xml:space="preserve"> PAGEREF _Toc369941356 \h </w:instrText>
            </w:r>
            <w:r>
              <w:rPr>
                <w:noProof/>
                <w:webHidden/>
              </w:rPr>
            </w:r>
            <w:r>
              <w:rPr>
                <w:noProof/>
                <w:webHidden/>
              </w:rPr>
              <w:fldChar w:fldCharType="separate"/>
            </w:r>
            <w:r>
              <w:rPr>
                <w:noProof/>
                <w:webHidden/>
              </w:rPr>
              <w:t>16</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57" w:history="1">
            <w:r w:rsidRPr="002A4422">
              <w:rPr>
                <w:rStyle w:val="Hipervnculo"/>
                <w:noProof/>
              </w:rPr>
              <w:t>4.3</w:t>
            </w:r>
            <w:r>
              <w:rPr>
                <w:rFonts w:asciiTheme="minorHAnsi" w:eastAsiaTheme="minorEastAsia" w:hAnsiTheme="minorHAnsi"/>
                <w:noProof/>
                <w:sz w:val="22"/>
                <w:lang w:eastAsia="es-CR"/>
              </w:rPr>
              <w:tab/>
            </w:r>
            <w:r w:rsidRPr="002A4422">
              <w:rPr>
                <w:rStyle w:val="Hipervnculo"/>
                <w:noProof/>
              </w:rPr>
              <w:t>Cómo el Fondo Nacional de Financiamiento Forestal (FONAFIFO) ha beneficiado a mujeres y hombres en el esquema de Pago por Servicios Ambientales (PSA)</w:t>
            </w:r>
            <w:r>
              <w:rPr>
                <w:noProof/>
                <w:webHidden/>
              </w:rPr>
              <w:tab/>
            </w:r>
            <w:r>
              <w:rPr>
                <w:noProof/>
                <w:webHidden/>
              </w:rPr>
              <w:fldChar w:fldCharType="begin"/>
            </w:r>
            <w:r>
              <w:rPr>
                <w:noProof/>
                <w:webHidden/>
              </w:rPr>
              <w:instrText xml:space="preserve"> PAGEREF _Toc369941357 \h </w:instrText>
            </w:r>
            <w:r>
              <w:rPr>
                <w:noProof/>
                <w:webHidden/>
              </w:rPr>
            </w:r>
            <w:r>
              <w:rPr>
                <w:noProof/>
                <w:webHidden/>
              </w:rPr>
              <w:fldChar w:fldCharType="separate"/>
            </w:r>
            <w:r>
              <w:rPr>
                <w:noProof/>
                <w:webHidden/>
              </w:rPr>
              <w:t>17</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58" w:history="1">
            <w:r w:rsidRPr="002A4422">
              <w:rPr>
                <w:rStyle w:val="Hipervnculo"/>
                <w:noProof/>
              </w:rPr>
              <w:t>4.4</w:t>
            </w:r>
            <w:r>
              <w:rPr>
                <w:rFonts w:asciiTheme="minorHAnsi" w:eastAsiaTheme="minorEastAsia" w:hAnsiTheme="minorHAnsi"/>
                <w:noProof/>
                <w:sz w:val="22"/>
                <w:lang w:eastAsia="es-CR"/>
              </w:rPr>
              <w:tab/>
            </w:r>
            <w:r w:rsidRPr="002A4422">
              <w:rPr>
                <w:rStyle w:val="Hipervnculo"/>
                <w:noProof/>
              </w:rPr>
              <w:t>Cuáles son las diferencias de mujeres y hombres en cuanto al acceso, uso y decisión sobre los recursos (recurso natural, humano, cultural, político, social y financiero) de su territorio.</w:t>
            </w:r>
            <w:r>
              <w:rPr>
                <w:noProof/>
                <w:webHidden/>
              </w:rPr>
              <w:tab/>
            </w:r>
            <w:r>
              <w:rPr>
                <w:noProof/>
                <w:webHidden/>
              </w:rPr>
              <w:fldChar w:fldCharType="begin"/>
            </w:r>
            <w:r>
              <w:rPr>
                <w:noProof/>
                <w:webHidden/>
              </w:rPr>
              <w:instrText xml:space="preserve"> PAGEREF _Toc369941358 \h </w:instrText>
            </w:r>
            <w:r>
              <w:rPr>
                <w:noProof/>
                <w:webHidden/>
              </w:rPr>
            </w:r>
            <w:r>
              <w:rPr>
                <w:noProof/>
                <w:webHidden/>
              </w:rPr>
              <w:fldChar w:fldCharType="separate"/>
            </w:r>
            <w:r>
              <w:rPr>
                <w:noProof/>
                <w:webHidden/>
              </w:rPr>
              <w:t>19</w:t>
            </w:r>
            <w:r>
              <w:rPr>
                <w:noProof/>
                <w:webHidden/>
              </w:rPr>
              <w:fldChar w:fldCharType="end"/>
            </w:r>
          </w:hyperlink>
        </w:p>
        <w:p w:rsidR="00743B14" w:rsidRDefault="00743B14">
          <w:pPr>
            <w:pStyle w:val="TDC2"/>
            <w:tabs>
              <w:tab w:val="right" w:leader="dot" w:pos="8828"/>
            </w:tabs>
            <w:rPr>
              <w:rFonts w:asciiTheme="minorHAnsi" w:eastAsiaTheme="minorEastAsia" w:hAnsiTheme="minorHAnsi"/>
              <w:noProof/>
              <w:sz w:val="22"/>
              <w:lang w:eastAsia="es-CR"/>
            </w:rPr>
          </w:pPr>
          <w:hyperlink w:anchor="_Toc369941359" w:history="1">
            <w:r w:rsidRPr="002A4422">
              <w:rPr>
                <w:rStyle w:val="Hipervnculo"/>
                <w:noProof/>
              </w:rPr>
              <w:t>4.5 Reflexiones del punto IV</w:t>
            </w:r>
            <w:r>
              <w:rPr>
                <w:noProof/>
                <w:webHidden/>
              </w:rPr>
              <w:tab/>
            </w:r>
            <w:r>
              <w:rPr>
                <w:noProof/>
                <w:webHidden/>
              </w:rPr>
              <w:fldChar w:fldCharType="begin"/>
            </w:r>
            <w:r>
              <w:rPr>
                <w:noProof/>
                <w:webHidden/>
              </w:rPr>
              <w:instrText xml:space="preserve"> PAGEREF _Toc369941359 \h </w:instrText>
            </w:r>
            <w:r>
              <w:rPr>
                <w:noProof/>
                <w:webHidden/>
              </w:rPr>
            </w:r>
            <w:r>
              <w:rPr>
                <w:noProof/>
                <w:webHidden/>
              </w:rPr>
              <w:fldChar w:fldCharType="separate"/>
            </w:r>
            <w:r>
              <w:rPr>
                <w:noProof/>
                <w:webHidden/>
              </w:rPr>
              <w:t>20</w:t>
            </w:r>
            <w:r>
              <w:rPr>
                <w:noProof/>
                <w:webHidden/>
              </w:rPr>
              <w:fldChar w:fldCharType="end"/>
            </w:r>
          </w:hyperlink>
        </w:p>
        <w:p w:rsidR="00743B14" w:rsidRDefault="00743B14">
          <w:pPr>
            <w:pStyle w:val="TDC1"/>
            <w:tabs>
              <w:tab w:val="left" w:pos="440"/>
              <w:tab w:val="right" w:leader="dot" w:pos="8828"/>
            </w:tabs>
            <w:rPr>
              <w:rFonts w:asciiTheme="minorHAnsi" w:eastAsiaTheme="minorEastAsia" w:hAnsiTheme="minorHAnsi"/>
              <w:noProof/>
              <w:sz w:val="22"/>
              <w:lang w:eastAsia="es-CR"/>
            </w:rPr>
          </w:pPr>
          <w:hyperlink w:anchor="_Toc369941360" w:history="1">
            <w:r w:rsidRPr="002A4422">
              <w:rPr>
                <w:rStyle w:val="Hipervnculo"/>
                <w:rFonts w:cstheme="minorHAnsi"/>
                <w:noProof/>
              </w:rPr>
              <w:t>V</w:t>
            </w:r>
            <w:r>
              <w:rPr>
                <w:rFonts w:asciiTheme="minorHAnsi" w:eastAsiaTheme="minorEastAsia" w:hAnsiTheme="minorHAnsi"/>
                <w:noProof/>
                <w:sz w:val="22"/>
                <w:lang w:eastAsia="es-CR"/>
              </w:rPr>
              <w:tab/>
            </w:r>
            <w:r w:rsidRPr="002A4422">
              <w:rPr>
                <w:rStyle w:val="Hipervnculo"/>
                <w:rFonts w:cstheme="minorHAnsi"/>
                <w:noProof/>
              </w:rPr>
              <w:t>INDICE SENSIBLE AL GÉNERO</w:t>
            </w:r>
            <w:r>
              <w:rPr>
                <w:noProof/>
                <w:webHidden/>
              </w:rPr>
              <w:tab/>
            </w:r>
            <w:r>
              <w:rPr>
                <w:noProof/>
                <w:webHidden/>
              </w:rPr>
              <w:fldChar w:fldCharType="begin"/>
            </w:r>
            <w:r>
              <w:rPr>
                <w:noProof/>
                <w:webHidden/>
              </w:rPr>
              <w:instrText xml:space="preserve"> PAGEREF _Toc369941360 \h </w:instrText>
            </w:r>
            <w:r>
              <w:rPr>
                <w:noProof/>
                <w:webHidden/>
              </w:rPr>
            </w:r>
            <w:r>
              <w:rPr>
                <w:noProof/>
                <w:webHidden/>
              </w:rPr>
              <w:fldChar w:fldCharType="separate"/>
            </w:r>
            <w:r>
              <w:rPr>
                <w:noProof/>
                <w:webHidden/>
              </w:rPr>
              <w:t>23</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61" w:history="1">
            <w:r w:rsidRPr="002A4422">
              <w:rPr>
                <w:rStyle w:val="Hipervnculo"/>
                <w:noProof/>
              </w:rPr>
              <w:t>5.1</w:t>
            </w:r>
            <w:r>
              <w:rPr>
                <w:rFonts w:asciiTheme="minorHAnsi" w:eastAsiaTheme="minorEastAsia" w:hAnsiTheme="minorHAnsi"/>
                <w:noProof/>
                <w:sz w:val="22"/>
                <w:lang w:eastAsia="es-CR"/>
              </w:rPr>
              <w:tab/>
            </w:r>
            <w:r w:rsidRPr="002A4422">
              <w:rPr>
                <w:rStyle w:val="Hipervnculo"/>
                <w:noProof/>
              </w:rPr>
              <w:t>Qué es el índice sensible al género</w:t>
            </w:r>
            <w:r>
              <w:rPr>
                <w:noProof/>
                <w:webHidden/>
              </w:rPr>
              <w:tab/>
            </w:r>
            <w:r>
              <w:rPr>
                <w:noProof/>
                <w:webHidden/>
              </w:rPr>
              <w:fldChar w:fldCharType="begin"/>
            </w:r>
            <w:r>
              <w:rPr>
                <w:noProof/>
                <w:webHidden/>
              </w:rPr>
              <w:instrText xml:space="preserve"> PAGEREF _Toc369941361 \h </w:instrText>
            </w:r>
            <w:r>
              <w:rPr>
                <w:noProof/>
                <w:webHidden/>
              </w:rPr>
            </w:r>
            <w:r>
              <w:rPr>
                <w:noProof/>
                <w:webHidden/>
              </w:rPr>
              <w:fldChar w:fldCharType="separate"/>
            </w:r>
            <w:r>
              <w:rPr>
                <w:noProof/>
                <w:webHidden/>
              </w:rPr>
              <w:t>23</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62" w:history="1">
            <w:r w:rsidRPr="002A4422">
              <w:rPr>
                <w:rStyle w:val="Hipervnculo"/>
                <w:noProof/>
              </w:rPr>
              <w:t>5.2</w:t>
            </w:r>
            <w:r>
              <w:rPr>
                <w:rFonts w:asciiTheme="minorHAnsi" w:eastAsiaTheme="minorEastAsia" w:hAnsiTheme="minorHAnsi"/>
                <w:noProof/>
                <w:sz w:val="22"/>
                <w:lang w:eastAsia="es-CR"/>
              </w:rPr>
              <w:tab/>
            </w:r>
            <w:r w:rsidRPr="002A4422">
              <w:rPr>
                <w:rStyle w:val="Hipervnculo"/>
                <w:noProof/>
              </w:rPr>
              <w:t>Vacíos y acciones afirmativas que se tomaron en cuenta en el índice</w:t>
            </w:r>
            <w:r>
              <w:rPr>
                <w:noProof/>
                <w:webHidden/>
              </w:rPr>
              <w:tab/>
            </w:r>
            <w:r>
              <w:rPr>
                <w:noProof/>
                <w:webHidden/>
              </w:rPr>
              <w:fldChar w:fldCharType="begin"/>
            </w:r>
            <w:r>
              <w:rPr>
                <w:noProof/>
                <w:webHidden/>
              </w:rPr>
              <w:instrText xml:space="preserve"> PAGEREF _Toc369941362 \h </w:instrText>
            </w:r>
            <w:r>
              <w:rPr>
                <w:noProof/>
                <w:webHidden/>
              </w:rPr>
            </w:r>
            <w:r>
              <w:rPr>
                <w:noProof/>
                <w:webHidden/>
              </w:rPr>
              <w:fldChar w:fldCharType="separate"/>
            </w:r>
            <w:r>
              <w:rPr>
                <w:noProof/>
                <w:webHidden/>
              </w:rPr>
              <w:t>27</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63" w:history="1">
            <w:r w:rsidRPr="002A4422">
              <w:rPr>
                <w:rStyle w:val="Hipervnculo"/>
                <w:noProof/>
              </w:rPr>
              <w:t>5.3</w:t>
            </w:r>
            <w:r>
              <w:rPr>
                <w:rFonts w:asciiTheme="minorHAnsi" w:eastAsiaTheme="minorEastAsia" w:hAnsiTheme="minorHAnsi"/>
                <w:noProof/>
                <w:sz w:val="22"/>
                <w:lang w:eastAsia="es-CR"/>
              </w:rPr>
              <w:tab/>
            </w:r>
            <w:r w:rsidRPr="002A4422">
              <w:rPr>
                <w:rStyle w:val="Hipervnculo"/>
                <w:noProof/>
              </w:rPr>
              <w:t>Índice sensible al género para la estrategia REDD+ de Costa Rica</w:t>
            </w:r>
            <w:r>
              <w:rPr>
                <w:noProof/>
                <w:webHidden/>
              </w:rPr>
              <w:tab/>
            </w:r>
            <w:r>
              <w:rPr>
                <w:noProof/>
                <w:webHidden/>
              </w:rPr>
              <w:fldChar w:fldCharType="begin"/>
            </w:r>
            <w:r>
              <w:rPr>
                <w:noProof/>
                <w:webHidden/>
              </w:rPr>
              <w:instrText xml:space="preserve"> PAGEREF _Toc369941363 \h </w:instrText>
            </w:r>
            <w:r>
              <w:rPr>
                <w:noProof/>
                <w:webHidden/>
              </w:rPr>
            </w:r>
            <w:r>
              <w:rPr>
                <w:noProof/>
                <w:webHidden/>
              </w:rPr>
              <w:fldChar w:fldCharType="separate"/>
            </w:r>
            <w:r>
              <w:rPr>
                <w:noProof/>
                <w:webHidden/>
              </w:rPr>
              <w:t>28</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64" w:history="1">
            <w:r w:rsidRPr="002A4422">
              <w:rPr>
                <w:rStyle w:val="Hipervnculo"/>
                <w:noProof/>
              </w:rPr>
              <w:t>5.4</w:t>
            </w:r>
            <w:r>
              <w:rPr>
                <w:rFonts w:asciiTheme="minorHAnsi" w:eastAsiaTheme="minorEastAsia" w:hAnsiTheme="minorHAnsi"/>
                <w:noProof/>
                <w:sz w:val="22"/>
                <w:lang w:eastAsia="es-CR"/>
              </w:rPr>
              <w:tab/>
            </w:r>
            <w:r w:rsidRPr="002A4422">
              <w:rPr>
                <w:rStyle w:val="Hipervnculo"/>
                <w:noProof/>
              </w:rPr>
              <w:t>Propuesta de evaluación del índice sensible al género</w:t>
            </w:r>
            <w:r>
              <w:rPr>
                <w:noProof/>
                <w:webHidden/>
              </w:rPr>
              <w:tab/>
            </w:r>
            <w:r>
              <w:rPr>
                <w:noProof/>
                <w:webHidden/>
              </w:rPr>
              <w:fldChar w:fldCharType="begin"/>
            </w:r>
            <w:r>
              <w:rPr>
                <w:noProof/>
                <w:webHidden/>
              </w:rPr>
              <w:instrText xml:space="preserve"> PAGEREF _Toc369941364 \h </w:instrText>
            </w:r>
            <w:r>
              <w:rPr>
                <w:noProof/>
                <w:webHidden/>
              </w:rPr>
            </w:r>
            <w:r>
              <w:rPr>
                <w:noProof/>
                <w:webHidden/>
              </w:rPr>
              <w:fldChar w:fldCharType="separate"/>
            </w:r>
            <w:r>
              <w:rPr>
                <w:noProof/>
                <w:webHidden/>
              </w:rPr>
              <w:t>33</w:t>
            </w:r>
            <w:r>
              <w:rPr>
                <w:noProof/>
                <w:webHidden/>
              </w:rPr>
              <w:fldChar w:fldCharType="end"/>
            </w:r>
          </w:hyperlink>
        </w:p>
        <w:p w:rsidR="00743B14" w:rsidRDefault="00743B14">
          <w:pPr>
            <w:pStyle w:val="TDC1"/>
            <w:tabs>
              <w:tab w:val="left" w:pos="440"/>
              <w:tab w:val="right" w:leader="dot" w:pos="8828"/>
            </w:tabs>
            <w:rPr>
              <w:rFonts w:asciiTheme="minorHAnsi" w:eastAsiaTheme="minorEastAsia" w:hAnsiTheme="minorHAnsi"/>
              <w:noProof/>
              <w:sz w:val="22"/>
              <w:lang w:eastAsia="es-CR"/>
            </w:rPr>
          </w:pPr>
          <w:hyperlink w:anchor="_Toc369941365" w:history="1">
            <w:r w:rsidRPr="002A4422">
              <w:rPr>
                <w:rStyle w:val="Hipervnculo"/>
                <w:rFonts w:cstheme="minorHAnsi"/>
                <w:noProof/>
              </w:rPr>
              <w:t>VI</w:t>
            </w:r>
            <w:r>
              <w:rPr>
                <w:rFonts w:asciiTheme="minorHAnsi" w:eastAsiaTheme="minorEastAsia" w:hAnsiTheme="minorHAnsi"/>
                <w:noProof/>
                <w:sz w:val="22"/>
                <w:lang w:eastAsia="es-CR"/>
              </w:rPr>
              <w:tab/>
            </w:r>
            <w:r w:rsidRPr="002A4422">
              <w:rPr>
                <w:rStyle w:val="Hipervnculo"/>
                <w:rFonts w:cstheme="minorHAnsi"/>
                <w:noProof/>
              </w:rPr>
              <w:t>SUGERENCIAS</w:t>
            </w:r>
            <w:r>
              <w:rPr>
                <w:noProof/>
                <w:webHidden/>
              </w:rPr>
              <w:tab/>
            </w:r>
            <w:r>
              <w:rPr>
                <w:noProof/>
                <w:webHidden/>
              </w:rPr>
              <w:fldChar w:fldCharType="begin"/>
            </w:r>
            <w:r>
              <w:rPr>
                <w:noProof/>
                <w:webHidden/>
              </w:rPr>
              <w:instrText xml:space="preserve"> PAGEREF _Toc369941365 \h </w:instrText>
            </w:r>
            <w:r>
              <w:rPr>
                <w:noProof/>
                <w:webHidden/>
              </w:rPr>
            </w:r>
            <w:r>
              <w:rPr>
                <w:noProof/>
                <w:webHidden/>
              </w:rPr>
              <w:fldChar w:fldCharType="separate"/>
            </w:r>
            <w:r>
              <w:rPr>
                <w:noProof/>
                <w:webHidden/>
              </w:rPr>
              <w:t>33</w:t>
            </w:r>
            <w:r>
              <w:rPr>
                <w:noProof/>
                <w:webHidden/>
              </w:rPr>
              <w:fldChar w:fldCharType="end"/>
            </w:r>
          </w:hyperlink>
        </w:p>
        <w:p w:rsidR="00743B14" w:rsidRDefault="00743B14">
          <w:pPr>
            <w:pStyle w:val="TDC1"/>
            <w:tabs>
              <w:tab w:val="right" w:leader="dot" w:pos="8828"/>
            </w:tabs>
            <w:rPr>
              <w:rFonts w:asciiTheme="minorHAnsi" w:eastAsiaTheme="minorEastAsia" w:hAnsiTheme="minorHAnsi"/>
              <w:noProof/>
              <w:sz w:val="22"/>
              <w:lang w:eastAsia="es-CR"/>
            </w:rPr>
          </w:pPr>
          <w:hyperlink w:anchor="_Toc369941366" w:history="1">
            <w:r w:rsidRPr="002A4422">
              <w:rPr>
                <w:rStyle w:val="Hipervnculo"/>
                <w:rFonts w:cstheme="minorHAnsi"/>
                <w:noProof/>
              </w:rPr>
              <w:t>VII BIBLIOGRAFÍA</w:t>
            </w:r>
            <w:r>
              <w:rPr>
                <w:noProof/>
                <w:webHidden/>
              </w:rPr>
              <w:tab/>
            </w:r>
            <w:r>
              <w:rPr>
                <w:noProof/>
                <w:webHidden/>
              </w:rPr>
              <w:fldChar w:fldCharType="begin"/>
            </w:r>
            <w:r>
              <w:rPr>
                <w:noProof/>
                <w:webHidden/>
              </w:rPr>
              <w:instrText xml:space="preserve"> PAGEREF _Toc369941366 \h </w:instrText>
            </w:r>
            <w:r>
              <w:rPr>
                <w:noProof/>
                <w:webHidden/>
              </w:rPr>
            </w:r>
            <w:r>
              <w:rPr>
                <w:noProof/>
                <w:webHidden/>
              </w:rPr>
              <w:fldChar w:fldCharType="separate"/>
            </w:r>
            <w:r>
              <w:rPr>
                <w:noProof/>
                <w:webHidden/>
              </w:rPr>
              <w:t>35</w:t>
            </w:r>
            <w:r>
              <w:rPr>
                <w:noProof/>
                <w:webHidden/>
              </w:rPr>
              <w:fldChar w:fldCharType="end"/>
            </w:r>
          </w:hyperlink>
        </w:p>
        <w:p w:rsidR="00743B14" w:rsidRDefault="00743B14">
          <w:pPr>
            <w:pStyle w:val="TDC1"/>
            <w:tabs>
              <w:tab w:val="left" w:pos="660"/>
              <w:tab w:val="right" w:leader="dot" w:pos="8828"/>
            </w:tabs>
            <w:rPr>
              <w:rFonts w:asciiTheme="minorHAnsi" w:eastAsiaTheme="minorEastAsia" w:hAnsiTheme="minorHAnsi"/>
              <w:noProof/>
              <w:sz w:val="22"/>
              <w:lang w:eastAsia="es-CR"/>
            </w:rPr>
          </w:pPr>
          <w:hyperlink w:anchor="_Toc369941367" w:history="1">
            <w:r w:rsidRPr="002A4422">
              <w:rPr>
                <w:rStyle w:val="Hipervnculo"/>
                <w:rFonts w:cstheme="minorHAnsi"/>
                <w:noProof/>
              </w:rPr>
              <w:t>VIII</w:t>
            </w:r>
            <w:r>
              <w:rPr>
                <w:rFonts w:asciiTheme="minorHAnsi" w:eastAsiaTheme="minorEastAsia" w:hAnsiTheme="minorHAnsi"/>
                <w:noProof/>
                <w:sz w:val="22"/>
                <w:lang w:eastAsia="es-CR"/>
              </w:rPr>
              <w:tab/>
            </w:r>
            <w:r w:rsidRPr="002A4422">
              <w:rPr>
                <w:rStyle w:val="Hipervnculo"/>
                <w:rFonts w:cstheme="minorHAnsi"/>
                <w:noProof/>
              </w:rPr>
              <w:t>ANEXOS</w:t>
            </w:r>
            <w:r>
              <w:rPr>
                <w:noProof/>
                <w:webHidden/>
              </w:rPr>
              <w:tab/>
            </w:r>
            <w:r>
              <w:rPr>
                <w:noProof/>
                <w:webHidden/>
              </w:rPr>
              <w:fldChar w:fldCharType="begin"/>
            </w:r>
            <w:r>
              <w:rPr>
                <w:noProof/>
                <w:webHidden/>
              </w:rPr>
              <w:instrText xml:space="preserve"> PAGEREF _Toc369941367 \h </w:instrText>
            </w:r>
            <w:r>
              <w:rPr>
                <w:noProof/>
                <w:webHidden/>
              </w:rPr>
            </w:r>
            <w:r>
              <w:rPr>
                <w:noProof/>
                <w:webHidden/>
              </w:rPr>
              <w:fldChar w:fldCharType="separate"/>
            </w:r>
            <w:r>
              <w:rPr>
                <w:noProof/>
                <w:webHidden/>
              </w:rPr>
              <w:t>39</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68" w:history="1">
            <w:r w:rsidRPr="002A4422">
              <w:rPr>
                <w:rStyle w:val="Hipervnculo"/>
                <w:noProof/>
              </w:rPr>
              <w:t>8.1</w:t>
            </w:r>
            <w:r>
              <w:rPr>
                <w:rFonts w:asciiTheme="minorHAnsi" w:eastAsiaTheme="minorEastAsia" w:hAnsiTheme="minorHAnsi"/>
                <w:noProof/>
                <w:sz w:val="22"/>
                <w:lang w:eastAsia="es-CR"/>
              </w:rPr>
              <w:tab/>
            </w:r>
            <w:r w:rsidRPr="002A4422">
              <w:rPr>
                <w:rStyle w:val="Hipervnculo"/>
                <w:noProof/>
              </w:rPr>
              <w:t>Matriz de documentos revisados para entender la infraestructura institucional sobre género, ecosistemas forestales y cambio climático</w:t>
            </w:r>
            <w:r>
              <w:rPr>
                <w:noProof/>
                <w:webHidden/>
              </w:rPr>
              <w:tab/>
            </w:r>
            <w:r>
              <w:rPr>
                <w:noProof/>
                <w:webHidden/>
              </w:rPr>
              <w:fldChar w:fldCharType="begin"/>
            </w:r>
            <w:r>
              <w:rPr>
                <w:noProof/>
                <w:webHidden/>
              </w:rPr>
              <w:instrText xml:space="preserve"> PAGEREF _Toc369941368 \h </w:instrText>
            </w:r>
            <w:r>
              <w:rPr>
                <w:noProof/>
                <w:webHidden/>
              </w:rPr>
            </w:r>
            <w:r>
              <w:rPr>
                <w:noProof/>
                <w:webHidden/>
              </w:rPr>
              <w:fldChar w:fldCharType="separate"/>
            </w:r>
            <w:r>
              <w:rPr>
                <w:noProof/>
                <w:webHidden/>
              </w:rPr>
              <w:t>39</w:t>
            </w:r>
            <w:r>
              <w:rPr>
                <w:noProof/>
                <w:webHidden/>
              </w:rPr>
              <w:fldChar w:fldCharType="end"/>
            </w:r>
          </w:hyperlink>
        </w:p>
        <w:p w:rsidR="00743B14" w:rsidRDefault="00743B14">
          <w:pPr>
            <w:pStyle w:val="TDC2"/>
            <w:tabs>
              <w:tab w:val="left" w:pos="880"/>
              <w:tab w:val="right" w:leader="dot" w:pos="8828"/>
            </w:tabs>
            <w:rPr>
              <w:rFonts w:asciiTheme="minorHAnsi" w:eastAsiaTheme="minorEastAsia" w:hAnsiTheme="minorHAnsi"/>
              <w:noProof/>
              <w:sz w:val="22"/>
              <w:lang w:eastAsia="es-CR"/>
            </w:rPr>
          </w:pPr>
          <w:hyperlink w:anchor="_Toc369941369" w:history="1">
            <w:r w:rsidRPr="002A4422">
              <w:rPr>
                <w:rStyle w:val="Hipervnculo"/>
                <w:noProof/>
              </w:rPr>
              <w:t>8.2</w:t>
            </w:r>
            <w:r>
              <w:rPr>
                <w:rFonts w:asciiTheme="minorHAnsi" w:eastAsiaTheme="minorEastAsia" w:hAnsiTheme="minorHAnsi"/>
                <w:noProof/>
                <w:sz w:val="22"/>
                <w:lang w:eastAsia="es-CR"/>
              </w:rPr>
              <w:tab/>
            </w:r>
            <w:r w:rsidRPr="002A4422">
              <w:rPr>
                <w:rStyle w:val="Hipervnculo"/>
                <w:noProof/>
              </w:rPr>
              <w:t>Documentos revisados para entender la infraestructura institucional sobre género, ecosistemas forestales y cambio climático (codificados según base de datos).</w:t>
            </w:r>
            <w:r>
              <w:rPr>
                <w:noProof/>
                <w:webHidden/>
              </w:rPr>
              <w:tab/>
            </w:r>
            <w:r>
              <w:rPr>
                <w:noProof/>
                <w:webHidden/>
              </w:rPr>
              <w:fldChar w:fldCharType="begin"/>
            </w:r>
            <w:r>
              <w:rPr>
                <w:noProof/>
                <w:webHidden/>
              </w:rPr>
              <w:instrText xml:space="preserve"> PAGEREF _Toc369941369 \h </w:instrText>
            </w:r>
            <w:r>
              <w:rPr>
                <w:noProof/>
                <w:webHidden/>
              </w:rPr>
            </w:r>
            <w:r>
              <w:rPr>
                <w:noProof/>
                <w:webHidden/>
              </w:rPr>
              <w:fldChar w:fldCharType="separate"/>
            </w:r>
            <w:r>
              <w:rPr>
                <w:noProof/>
                <w:webHidden/>
              </w:rPr>
              <w:t>47</w:t>
            </w:r>
            <w:r>
              <w:rPr>
                <w:noProof/>
                <w:webHidden/>
              </w:rPr>
              <w:fldChar w:fldCharType="end"/>
            </w:r>
          </w:hyperlink>
        </w:p>
        <w:p w:rsidR="00743B14" w:rsidRDefault="00743B14">
          <w:pPr>
            <w:pStyle w:val="TDC2"/>
            <w:tabs>
              <w:tab w:val="right" w:leader="dot" w:pos="8828"/>
            </w:tabs>
            <w:rPr>
              <w:rFonts w:asciiTheme="minorHAnsi" w:eastAsiaTheme="minorEastAsia" w:hAnsiTheme="minorHAnsi"/>
              <w:noProof/>
              <w:sz w:val="22"/>
              <w:lang w:eastAsia="es-CR"/>
            </w:rPr>
          </w:pPr>
          <w:hyperlink w:anchor="_Toc369941370" w:history="1">
            <w:r w:rsidRPr="002A4422">
              <w:rPr>
                <w:rStyle w:val="Hipervnculo"/>
                <w:noProof/>
              </w:rPr>
              <w:t>8.3 Perfil de los grupos que fueron entrevistados</w:t>
            </w:r>
            <w:r>
              <w:rPr>
                <w:noProof/>
                <w:webHidden/>
              </w:rPr>
              <w:tab/>
            </w:r>
            <w:r>
              <w:rPr>
                <w:noProof/>
                <w:webHidden/>
              </w:rPr>
              <w:fldChar w:fldCharType="begin"/>
            </w:r>
            <w:r>
              <w:rPr>
                <w:noProof/>
                <w:webHidden/>
              </w:rPr>
              <w:instrText xml:space="preserve"> PAGEREF _Toc369941370 \h </w:instrText>
            </w:r>
            <w:r>
              <w:rPr>
                <w:noProof/>
                <w:webHidden/>
              </w:rPr>
            </w:r>
            <w:r>
              <w:rPr>
                <w:noProof/>
                <w:webHidden/>
              </w:rPr>
              <w:fldChar w:fldCharType="separate"/>
            </w:r>
            <w:r>
              <w:rPr>
                <w:noProof/>
                <w:webHidden/>
              </w:rPr>
              <w:t>49</w:t>
            </w:r>
            <w:r>
              <w:rPr>
                <w:noProof/>
                <w:webHidden/>
              </w:rPr>
              <w:fldChar w:fldCharType="end"/>
            </w:r>
          </w:hyperlink>
        </w:p>
        <w:p w:rsidR="00743B14" w:rsidRDefault="00743B14">
          <w:pPr>
            <w:pStyle w:val="TDC2"/>
            <w:tabs>
              <w:tab w:val="right" w:leader="dot" w:pos="8828"/>
            </w:tabs>
            <w:rPr>
              <w:rFonts w:asciiTheme="minorHAnsi" w:eastAsiaTheme="minorEastAsia" w:hAnsiTheme="minorHAnsi"/>
              <w:noProof/>
              <w:sz w:val="22"/>
              <w:lang w:eastAsia="es-CR"/>
            </w:rPr>
          </w:pPr>
          <w:hyperlink w:anchor="_Toc369941371" w:history="1">
            <w:r w:rsidRPr="002A4422">
              <w:rPr>
                <w:rStyle w:val="Hipervnculo"/>
                <w:noProof/>
              </w:rPr>
              <w:t>8.4 Propuesta de verificadores (donde pueden encontrar la información) para cada indicador del índice sensible al género</w:t>
            </w:r>
            <w:r>
              <w:rPr>
                <w:noProof/>
                <w:webHidden/>
              </w:rPr>
              <w:tab/>
            </w:r>
            <w:r>
              <w:rPr>
                <w:noProof/>
                <w:webHidden/>
              </w:rPr>
              <w:fldChar w:fldCharType="begin"/>
            </w:r>
            <w:r>
              <w:rPr>
                <w:noProof/>
                <w:webHidden/>
              </w:rPr>
              <w:instrText xml:space="preserve"> PAGEREF _Toc369941371 \h </w:instrText>
            </w:r>
            <w:r>
              <w:rPr>
                <w:noProof/>
                <w:webHidden/>
              </w:rPr>
            </w:r>
            <w:r>
              <w:rPr>
                <w:noProof/>
                <w:webHidden/>
              </w:rPr>
              <w:fldChar w:fldCharType="separate"/>
            </w:r>
            <w:r>
              <w:rPr>
                <w:noProof/>
                <w:webHidden/>
              </w:rPr>
              <w:t>51</w:t>
            </w:r>
            <w:r>
              <w:rPr>
                <w:noProof/>
                <w:webHidden/>
              </w:rPr>
              <w:fldChar w:fldCharType="end"/>
            </w:r>
          </w:hyperlink>
        </w:p>
        <w:p w:rsidR="00FC3606" w:rsidRDefault="00FC3606">
          <w:r>
            <w:rPr>
              <w:b/>
              <w:bCs/>
              <w:lang w:val="es-ES"/>
            </w:rPr>
            <w:fldChar w:fldCharType="end"/>
          </w:r>
        </w:p>
      </w:sdtContent>
    </w:sdt>
    <w:p w:rsidR="00FC3606" w:rsidRDefault="00FC3606">
      <w:pPr>
        <w:rPr>
          <w:rFonts w:asciiTheme="majorHAnsi" w:eastAsiaTheme="majorEastAsia" w:hAnsiTheme="majorHAnsi" w:cstheme="minorHAnsi"/>
          <w:b/>
          <w:bCs/>
          <w:color w:val="365F91" w:themeColor="accent1" w:themeShade="BF"/>
          <w:sz w:val="28"/>
          <w:szCs w:val="28"/>
        </w:rPr>
      </w:pPr>
      <w:r>
        <w:rPr>
          <w:rFonts w:cstheme="minorHAnsi"/>
        </w:rPr>
        <w:br w:type="page"/>
      </w:r>
    </w:p>
    <w:p w:rsidR="008D0450" w:rsidRPr="00E02E78" w:rsidRDefault="00BD1B79" w:rsidP="00FC3606">
      <w:pPr>
        <w:pStyle w:val="Ttulo1"/>
      </w:pPr>
      <w:bookmarkStart w:id="1" w:name="_Toc369941344"/>
      <w:r>
        <w:rPr>
          <w:rFonts w:cstheme="minorHAnsi"/>
        </w:rPr>
        <w:lastRenderedPageBreak/>
        <w:t>I</w:t>
      </w:r>
      <w:r w:rsidR="00602D72">
        <w:rPr>
          <w:rFonts w:cstheme="minorHAnsi"/>
        </w:rPr>
        <w:tab/>
      </w:r>
      <w:r w:rsidR="00082455">
        <w:t>I</w:t>
      </w:r>
      <w:r w:rsidR="004A0BD1">
        <w:t>NTRODUCCIÓN</w:t>
      </w:r>
      <w:bookmarkEnd w:id="1"/>
    </w:p>
    <w:p w:rsidR="004A0BD1" w:rsidRDefault="004A0BD1" w:rsidP="008D0450">
      <w:pPr>
        <w:autoSpaceDE w:val="0"/>
        <w:autoSpaceDN w:val="0"/>
        <w:adjustRightInd w:val="0"/>
        <w:jc w:val="both"/>
        <w:rPr>
          <w:rFonts w:ascii="Arial" w:hAnsi="Arial" w:cs="Arial"/>
          <w:b/>
          <w:sz w:val="24"/>
          <w:szCs w:val="24"/>
        </w:rPr>
      </w:pPr>
    </w:p>
    <w:p w:rsidR="00082455" w:rsidRPr="00082455" w:rsidRDefault="00082455" w:rsidP="00FC3606">
      <w:pPr>
        <w:pStyle w:val="Ttulo2"/>
      </w:pPr>
      <w:bookmarkStart w:id="2" w:name="_Toc369941345"/>
      <w:r w:rsidRPr="00082455">
        <w:t>1.1 Antecedentes</w:t>
      </w:r>
      <w:bookmarkEnd w:id="2"/>
    </w:p>
    <w:p w:rsidR="004A0BD1" w:rsidRDefault="004A0BD1" w:rsidP="008D0450">
      <w:pPr>
        <w:autoSpaceDE w:val="0"/>
        <w:autoSpaceDN w:val="0"/>
        <w:adjustRightInd w:val="0"/>
        <w:jc w:val="both"/>
        <w:rPr>
          <w:rFonts w:ascii="Arial" w:hAnsi="Arial" w:cs="Arial"/>
          <w:sz w:val="24"/>
          <w:szCs w:val="24"/>
        </w:rPr>
      </w:pPr>
    </w:p>
    <w:p w:rsidR="008D0450" w:rsidRPr="00E02E78" w:rsidRDefault="00E54ED9" w:rsidP="008D0450">
      <w:pPr>
        <w:autoSpaceDE w:val="0"/>
        <w:autoSpaceDN w:val="0"/>
        <w:adjustRightInd w:val="0"/>
        <w:jc w:val="both"/>
        <w:rPr>
          <w:rFonts w:ascii="Arial" w:hAnsi="Arial" w:cs="Arial"/>
          <w:sz w:val="24"/>
          <w:szCs w:val="24"/>
        </w:rPr>
      </w:pPr>
      <w:r>
        <w:rPr>
          <w:rFonts w:ascii="Arial" w:hAnsi="Arial" w:cs="Arial"/>
          <w:sz w:val="24"/>
          <w:szCs w:val="24"/>
        </w:rPr>
        <w:t xml:space="preserve">En la </w:t>
      </w:r>
      <w:r w:rsidR="008D0450" w:rsidRPr="00E02E78">
        <w:rPr>
          <w:rFonts w:ascii="Arial" w:hAnsi="Arial" w:cs="Arial"/>
          <w:sz w:val="24"/>
          <w:szCs w:val="24"/>
        </w:rPr>
        <w:t xml:space="preserve">Conferencia de las Partes </w:t>
      </w:r>
      <w:r w:rsidR="00E3380F">
        <w:rPr>
          <w:rFonts w:ascii="Arial" w:hAnsi="Arial" w:cs="Arial"/>
          <w:sz w:val="24"/>
          <w:szCs w:val="24"/>
        </w:rPr>
        <w:t xml:space="preserve">número 13 </w:t>
      </w:r>
      <w:r w:rsidR="00E5008C">
        <w:rPr>
          <w:rFonts w:ascii="Arial" w:hAnsi="Arial" w:cs="Arial"/>
          <w:sz w:val="24"/>
          <w:szCs w:val="24"/>
        </w:rPr>
        <w:t>(COP</w:t>
      </w:r>
      <w:r w:rsidR="00E3380F">
        <w:rPr>
          <w:rFonts w:ascii="Arial" w:hAnsi="Arial" w:cs="Arial"/>
          <w:sz w:val="24"/>
          <w:szCs w:val="24"/>
        </w:rPr>
        <w:t>13</w:t>
      </w:r>
      <w:r w:rsidR="00E5008C">
        <w:rPr>
          <w:rFonts w:ascii="Arial" w:hAnsi="Arial" w:cs="Arial"/>
          <w:sz w:val="24"/>
          <w:szCs w:val="24"/>
        </w:rPr>
        <w:t xml:space="preserve">) de </w:t>
      </w:r>
      <w:r w:rsidR="008D0450" w:rsidRPr="00E02E78">
        <w:rPr>
          <w:rFonts w:ascii="Arial" w:hAnsi="Arial" w:cs="Arial"/>
          <w:sz w:val="24"/>
          <w:szCs w:val="24"/>
        </w:rPr>
        <w:t xml:space="preserve">la Convención Marco de las Naciones Unidas sobre </w:t>
      </w:r>
      <w:r w:rsidR="00E5008C">
        <w:rPr>
          <w:rFonts w:ascii="Arial" w:hAnsi="Arial" w:cs="Arial"/>
          <w:sz w:val="24"/>
          <w:szCs w:val="24"/>
        </w:rPr>
        <w:t xml:space="preserve">el Cambio Climático (CMNUCC),  desarrollada </w:t>
      </w:r>
      <w:r w:rsidR="008D0450" w:rsidRPr="00E02E78">
        <w:rPr>
          <w:rFonts w:ascii="Arial" w:hAnsi="Arial" w:cs="Arial"/>
          <w:sz w:val="24"/>
          <w:szCs w:val="24"/>
        </w:rPr>
        <w:t xml:space="preserve">en Bali </w:t>
      </w:r>
      <w:r w:rsidR="00CF4EFD">
        <w:rPr>
          <w:rFonts w:ascii="Arial" w:hAnsi="Arial" w:cs="Arial"/>
          <w:sz w:val="24"/>
          <w:szCs w:val="24"/>
        </w:rPr>
        <w:t xml:space="preserve">el 2007, </w:t>
      </w:r>
      <w:r>
        <w:rPr>
          <w:rFonts w:ascii="Arial" w:hAnsi="Arial" w:cs="Arial"/>
          <w:sz w:val="24"/>
          <w:szCs w:val="24"/>
        </w:rPr>
        <w:t xml:space="preserve">se </w:t>
      </w:r>
      <w:r w:rsidR="00E5008C">
        <w:rPr>
          <w:rFonts w:ascii="Arial" w:hAnsi="Arial" w:cs="Arial"/>
          <w:sz w:val="24"/>
          <w:szCs w:val="24"/>
        </w:rPr>
        <w:t xml:space="preserve">dio a conocer el fondo para reducir las emisiones de carbono mediante la protección de los árboles; en el 2008 </w:t>
      </w:r>
      <w:r>
        <w:rPr>
          <w:rFonts w:ascii="Arial" w:hAnsi="Arial" w:cs="Arial"/>
          <w:sz w:val="24"/>
          <w:szCs w:val="24"/>
        </w:rPr>
        <w:t xml:space="preserve">se </w:t>
      </w:r>
      <w:r w:rsidR="008D0450" w:rsidRPr="00E02E78">
        <w:rPr>
          <w:rFonts w:ascii="Arial" w:hAnsi="Arial" w:cs="Arial"/>
          <w:sz w:val="24"/>
          <w:szCs w:val="24"/>
        </w:rPr>
        <w:t>estableció un proyecto piloto para fortalecer la capacidad de los países en desarrollo en regiones tropicales y subtropicales a fin de reducir las emisiones derivadas de la deforestación y la degradación de los bosqu</w:t>
      </w:r>
      <w:r w:rsidR="00C86DE2">
        <w:rPr>
          <w:rFonts w:ascii="Arial" w:hAnsi="Arial" w:cs="Arial"/>
          <w:sz w:val="24"/>
          <w:szCs w:val="24"/>
        </w:rPr>
        <w:t xml:space="preserve">es y para aprovechar cualquier </w:t>
      </w:r>
      <w:r w:rsidR="008D0450" w:rsidRPr="00E02E78">
        <w:rPr>
          <w:rFonts w:ascii="Arial" w:hAnsi="Arial" w:cs="Arial"/>
          <w:sz w:val="24"/>
          <w:szCs w:val="24"/>
        </w:rPr>
        <w:t xml:space="preserve">incentivos </w:t>
      </w:r>
      <w:r w:rsidR="00C86DE2">
        <w:rPr>
          <w:rFonts w:ascii="Arial" w:hAnsi="Arial" w:cs="Arial"/>
          <w:sz w:val="24"/>
          <w:szCs w:val="24"/>
        </w:rPr>
        <w:t xml:space="preserve">futuro </w:t>
      </w:r>
      <w:r w:rsidR="008D0450" w:rsidRPr="00E02E78">
        <w:rPr>
          <w:rFonts w:ascii="Arial" w:hAnsi="Arial" w:cs="Arial"/>
          <w:sz w:val="24"/>
          <w:szCs w:val="24"/>
        </w:rPr>
        <w:t>para REDD+</w:t>
      </w:r>
      <w:r w:rsidR="00BC20CF">
        <w:rPr>
          <w:rFonts w:ascii="Arial" w:hAnsi="Arial" w:cs="Arial"/>
          <w:sz w:val="24"/>
          <w:szCs w:val="24"/>
        </w:rPr>
        <w:t xml:space="preserve"> </w:t>
      </w:r>
      <w:r w:rsidR="004A51F6" w:rsidRPr="00A332B9">
        <w:rPr>
          <w:rFonts w:ascii="Arial" w:hAnsi="Arial" w:cs="Arial"/>
          <w:sz w:val="24"/>
          <w:szCs w:val="24"/>
        </w:rPr>
        <w:t>(</w:t>
      </w:r>
      <w:r w:rsidR="00713384">
        <w:rPr>
          <w:rFonts w:ascii="Arial" w:hAnsi="Arial" w:cs="Arial"/>
          <w:sz w:val="24"/>
          <w:szCs w:val="24"/>
        </w:rPr>
        <w:t>Banco Mundial</w:t>
      </w:r>
      <w:r w:rsidR="00DE28EE">
        <w:rPr>
          <w:rFonts w:ascii="Arial" w:hAnsi="Arial" w:cs="Arial"/>
          <w:sz w:val="24"/>
          <w:szCs w:val="24"/>
        </w:rPr>
        <w:t>,</w:t>
      </w:r>
      <w:r w:rsidR="00713384">
        <w:rPr>
          <w:rFonts w:ascii="Arial" w:hAnsi="Arial" w:cs="Arial"/>
          <w:sz w:val="24"/>
          <w:szCs w:val="24"/>
        </w:rPr>
        <w:t xml:space="preserve"> 2009</w:t>
      </w:r>
      <w:r w:rsidR="00BC20CF" w:rsidRPr="00A332B9">
        <w:rPr>
          <w:rFonts w:ascii="Arial" w:hAnsi="Arial" w:cs="Arial"/>
          <w:sz w:val="24"/>
          <w:szCs w:val="24"/>
        </w:rPr>
        <w:t>)</w:t>
      </w:r>
      <w:r w:rsidR="00A332B9">
        <w:rPr>
          <w:rStyle w:val="Refdenotaalpie"/>
          <w:rFonts w:ascii="Arial" w:hAnsi="Arial" w:cs="Arial"/>
          <w:sz w:val="24"/>
          <w:szCs w:val="24"/>
        </w:rPr>
        <w:footnoteReference w:id="1"/>
      </w:r>
      <w:r w:rsidR="008D0450" w:rsidRPr="00E02E78">
        <w:rPr>
          <w:rFonts w:ascii="Arial" w:hAnsi="Arial" w:cs="Arial"/>
          <w:sz w:val="24"/>
          <w:szCs w:val="24"/>
        </w:rPr>
        <w:t xml:space="preserve">. </w:t>
      </w:r>
      <w:r w:rsidR="00CC4EBC">
        <w:rPr>
          <w:rFonts w:ascii="Arial" w:hAnsi="Arial" w:cs="Arial"/>
          <w:sz w:val="24"/>
          <w:szCs w:val="24"/>
        </w:rPr>
        <w:t>Con estos incentivos por tonelada de carbono equivalente s</w:t>
      </w:r>
      <w:r w:rsidR="008D0450" w:rsidRPr="00E02E78">
        <w:rPr>
          <w:rFonts w:ascii="Arial" w:hAnsi="Arial" w:cs="Arial"/>
          <w:sz w:val="24"/>
          <w:szCs w:val="24"/>
        </w:rPr>
        <w:t xml:space="preserve">e espera </w:t>
      </w:r>
      <w:r w:rsidR="00B701C4" w:rsidRPr="00E02E78">
        <w:rPr>
          <w:rFonts w:ascii="Arial" w:hAnsi="Arial" w:cs="Arial"/>
          <w:sz w:val="24"/>
          <w:szCs w:val="24"/>
        </w:rPr>
        <w:t xml:space="preserve">que </w:t>
      </w:r>
      <w:r w:rsidR="008D0450" w:rsidRPr="00E02E78">
        <w:rPr>
          <w:rFonts w:ascii="Arial" w:hAnsi="Arial" w:cs="Arial"/>
          <w:sz w:val="24"/>
          <w:szCs w:val="24"/>
        </w:rPr>
        <w:t xml:space="preserve">los países </w:t>
      </w:r>
      <w:r w:rsidR="004E10B0">
        <w:rPr>
          <w:rFonts w:ascii="Arial" w:hAnsi="Arial" w:cs="Arial"/>
          <w:sz w:val="24"/>
          <w:szCs w:val="24"/>
        </w:rPr>
        <w:t xml:space="preserve">participantes </w:t>
      </w:r>
      <w:r w:rsidR="008D0450" w:rsidRPr="00E02E78">
        <w:rPr>
          <w:rFonts w:ascii="Arial" w:hAnsi="Arial" w:cs="Arial"/>
          <w:sz w:val="24"/>
          <w:szCs w:val="24"/>
        </w:rPr>
        <w:t>puedan reducir la tasa de deforestación y degradación de los bosques</w:t>
      </w:r>
      <w:r w:rsidR="004E10B0">
        <w:rPr>
          <w:rFonts w:ascii="Arial" w:hAnsi="Arial" w:cs="Arial"/>
          <w:sz w:val="24"/>
          <w:szCs w:val="24"/>
        </w:rPr>
        <w:t>.</w:t>
      </w:r>
    </w:p>
    <w:p w:rsidR="008D0450" w:rsidRDefault="004E10B0" w:rsidP="00DE28EE">
      <w:pPr>
        <w:shd w:val="clear" w:color="auto" w:fill="FFFFFF" w:themeFill="background1"/>
        <w:jc w:val="both"/>
        <w:rPr>
          <w:rFonts w:ascii="Arial" w:hAnsi="Arial" w:cs="Arial"/>
          <w:sz w:val="24"/>
          <w:szCs w:val="24"/>
        </w:rPr>
      </w:pPr>
      <w:r>
        <w:rPr>
          <w:rFonts w:ascii="Arial" w:hAnsi="Arial" w:cs="Arial"/>
          <w:sz w:val="24"/>
          <w:szCs w:val="24"/>
        </w:rPr>
        <w:t xml:space="preserve">Costa Rica </w:t>
      </w:r>
      <w:r w:rsidR="00A74BB9">
        <w:rPr>
          <w:rFonts w:ascii="Arial" w:hAnsi="Arial" w:cs="Arial"/>
          <w:sz w:val="24"/>
          <w:szCs w:val="24"/>
        </w:rPr>
        <w:t xml:space="preserve">tiene un reconocimiento a nivel mundial </w:t>
      </w:r>
      <w:r w:rsidR="005D6D26">
        <w:rPr>
          <w:rFonts w:ascii="Arial" w:hAnsi="Arial" w:cs="Arial"/>
          <w:sz w:val="24"/>
          <w:szCs w:val="24"/>
        </w:rPr>
        <w:t xml:space="preserve">por </w:t>
      </w:r>
      <w:r w:rsidR="00CD0A74">
        <w:rPr>
          <w:rFonts w:ascii="Arial" w:hAnsi="Arial" w:cs="Arial"/>
          <w:sz w:val="24"/>
          <w:szCs w:val="24"/>
        </w:rPr>
        <w:t xml:space="preserve">los programas de reforestación antes de 1997 y </w:t>
      </w:r>
      <w:r w:rsidR="005D6D26">
        <w:rPr>
          <w:rFonts w:ascii="Arial" w:hAnsi="Arial" w:cs="Arial"/>
          <w:sz w:val="24"/>
          <w:szCs w:val="24"/>
        </w:rPr>
        <w:t xml:space="preserve">el éxito del </w:t>
      </w:r>
      <w:r w:rsidR="00AA4B8B">
        <w:rPr>
          <w:rFonts w:ascii="Arial" w:hAnsi="Arial" w:cs="Arial"/>
          <w:sz w:val="24"/>
          <w:szCs w:val="24"/>
        </w:rPr>
        <w:t>Fondo Nacional de Fina</w:t>
      </w:r>
      <w:r w:rsidR="005A2A3F">
        <w:rPr>
          <w:rFonts w:ascii="Arial" w:hAnsi="Arial" w:cs="Arial"/>
          <w:sz w:val="24"/>
          <w:szCs w:val="24"/>
        </w:rPr>
        <w:t xml:space="preserve">nciamiento Forestal (FONAFIFO) </w:t>
      </w:r>
      <w:r w:rsidR="005D6D26">
        <w:rPr>
          <w:rFonts w:ascii="Arial" w:hAnsi="Arial" w:cs="Arial"/>
          <w:sz w:val="24"/>
          <w:szCs w:val="24"/>
        </w:rPr>
        <w:t xml:space="preserve">con los </w:t>
      </w:r>
      <w:r w:rsidR="008D0450" w:rsidRPr="00E02E78">
        <w:rPr>
          <w:rFonts w:ascii="Arial" w:hAnsi="Arial" w:cs="Arial"/>
          <w:sz w:val="24"/>
          <w:szCs w:val="24"/>
        </w:rPr>
        <w:t>Pagos por Servicios Ambient</w:t>
      </w:r>
      <w:r w:rsidR="005D6D26">
        <w:rPr>
          <w:rFonts w:ascii="Arial" w:hAnsi="Arial" w:cs="Arial"/>
          <w:sz w:val="24"/>
          <w:szCs w:val="24"/>
        </w:rPr>
        <w:t xml:space="preserve">ales (PSA) vigente desde 1997, </w:t>
      </w:r>
      <w:r w:rsidR="008D0450" w:rsidRPr="00E02E78">
        <w:rPr>
          <w:rFonts w:ascii="Arial" w:hAnsi="Arial" w:cs="Arial"/>
          <w:sz w:val="24"/>
          <w:szCs w:val="24"/>
        </w:rPr>
        <w:t xml:space="preserve">como mecanismo </w:t>
      </w:r>
      <w:r w:rsidR="000662AD">
        <w:rPr>
          <w:rFonts w:ascii="Arial" w:hAnsi="Arial" w:cs="Arial"/>
          <w:sz w:val="24"/>
          <w:szCs w:val="24"/>
        </w:rPr>
        <w:t xml:space="preserve">efectivo </w:t>
      </w:r>
      <w:r w:rsidR="008D0450" w:rsidRPr="00E02E78">
        <w:rPr>
          <w:rFonts w:ascii="Arial" w:hAnsi="Arial" w:cs="Arial"/>
          <w:sz w:val="24"/>
          <w:szCs w:val="24"/>
        </w:rPr>
        <w:t>para detener y hasta rever</w:t>
      </w:r>
      <w:r w:rsidR="00DE28EE">
        <w:rPr>
          <w:rFonts w:ascii="Arial" w:hAnsi="Arial" w:cs="Arial"/>
          <w:sz w:val="24"/>
          <w:szCs w:val="24"/>
        </w:rPr>
        <w:t xml:space="preserve">tir </w:t>
      </w:r>
      <w:r w:rsidR="008D0450" w:rsidRPr="00E02E78">
        <w:rPr>
          <w:rFonts w:ascii="Arial" w:hAnsi="Arial" w:cs="Arial"/>
          <w:sz w:val="24"/>
          <w:szCs w:val="24"/>
        </w:rPr>
        <w:t xml:space="preserve">la degradación ambiental derivada de la deforestación de los bosques tropicales. </w:t>
      </w:r>
      <w:r w:rsidR="00A74BB9">
        <w:rPr>
          <w:rFonts w:ascii="Arial" w:hAnsi="Arial" w:cs="Arial"/>
          <w:sz w:val="24"/>
          <w:szCs w:val="24"/>
        </w:rPr>
        <w:t xml:space="preserve">Todo este trabajo permitió a Costa Rica </w:t>
      </w:r>
      <w:r w:rsidR="008D0450" w:rsidRPr="00E02E78">
        <w:rPr>
          <w:rFonts w:ascii="Arial" w:hAnsi="Arial" w:cs="Arial"/>
          <w:sz w:val="24"/>
          <w:szCs w:val="24"/>
        </w:rPr>
        <w:t xml:space="preserve">pasar de una tasa de deforestación de 60 000 ha/año en las décadas de los 70´s y 80’s, a ser un país con un incremento neto de cobertura boscosa. El programa de PSA ha incorporado hasta la fecha  </w:t>
      </w:r>
      <w:r w:rsidR="00656287">
        <w:rPr>
          <w:rFonts w:ascii="Arial" w:hAnsi="Arial" w:cs="Arial"/>
          <w:sz w:val="24"/>
          <w:szCs w:val="24"/>
        </w:rPr>
        <w:t xml:space="preserve">460, 000 </w:t>
      </w:r>
      <w:r w:rsidR="008D0450" w:rsidRPr="00E02E78">
        <w:rPr>
          <w:rFonts w:ascii="Arial" w:hAnsi="Arial" w:cs="Arial"/>
          <w:sz w:val="24"/>
          <w:szCs w:val="24"/>
        </w:rPr>
        <w:t>ha de las cuales el  8</w:t>
      </w:r>
      <w:r w:rsidR="00656287">
        <w:rPr>
          <w:rFonts w:ascii="Arial" w:hAnsi="Arial" w:cs="Arial"/>
          <w:sz w:val="24"/>
          <w:szCs w:val="24"/>
        </w:rPr>
        <w:t>6.4</w:t>
      </w:r>
      <w:r w:rsidR="008D0450" w:rsidRPr="00E02E78">
        <w:rPr>
          <w:rFonts w:ascii="Arial" w:hAnsi="Arial" w:cs="Arial"/>
          <w:sz w:val="24"/>
          <w:szCs w:val="24"/>
        </w:rPr>
        <w:t xml:space="preserve">% son de bosques para protección, </w:t>
      </w:r>
      <w:r w:rsidR="00656287">
        <w:rPr>
          <w:rFonts w:ascii="Arial" w:hAnsi="Arial" w:cs="Arial"/>
          <w:sz w:val="24"/>
          <w:szCs w:val="24"/>
        </w:rPr>
        <w:t>5.8</w:t>
      </w:r>
      <w:r w:rsidR="008D0450" w:rsidRPr="00E02E78">
        <w:rPr>
          <w:rFonts w:ascii="Arial" w:hAnsi="Arial" w:cs="Arial"/>
          <w:sz w:val="24"/>
          <w:szCs w:val="24"/>
        </w:rPr>
        <w:t>% de plantaciones forestales comerciales</w:t>
      </w:r>
      <w:r w:rsidR="004C3777">
        <w:rPr>
          <w:rFonts w:ascii="Arial" w:hAnsi="Arial" w:cs="Arial"/>
          <w:sz w:val="24"/>
          <w:szCs w:val="24"/>
        </w:rPr>
        <w:t xml:space="preserve"> y</w:t>
      </w:r>
      <w:r w:rsidR="008D0450" w:rsidRPr="00E02E78">
        <w:rPr>
          <w:rFonts w:ascii="Arial" w:hAnsi="Arial" w:cs="Arial"/>
          <w:sz w:val="24"/>
          <w:szCs w:val="24"/>
        </w:rPr>
        <w:t xml:space="preserve"> </w:t>
      </w:r>
      <w:r w:rsidR="00656287">
        <w:rPr>
          <w:rFonts w:ascii="Arial" w:hAnsi="Arial" w:cs="Arial"/>
          <w:sz w:val="24"/>
          <w:szCs w:val="24"/>
        </w:rPr>
        <w:t>7.4</w:t>
      </w:r>
      <w:r w:rsidR="008D0450" w:rsidRPr="00E02E78">
        <w:rPr>
          <w:rFonts w:ascii="Arial" w:hAnsi="Arial" w:cs="Arial"/>
          <w:sz w:val="24"/>
          <w:szCs w:val="24"/>
        </w:rPr>
        <w:t xml:space="preserve">% de bosques bajo manejo forestal controlado </w:t>
      </w:r>
      <w:r w:rsidR="00BC20CF" w:rsidRPr="00DE28EE">
        <w:rPr>
          <w:rFonts w:ascii="Arial" w:hAnsi="Arial" w:cs="Arial"/>
          <w:sz w:val="24"/>
          <w:szCs w:val="24"/>
        </w:rPr>
        <w:t>(</w:t>
      </w:r>
      <w:r w:rsidR="00DE28EE" w:rsidRPr="00DE28EE">
        <w:rPr>
          <w:rFonts w:ascii="Arial" w:hAnsi="Arial" w:cs="Arial"/>
          <w:sz w:val="24"/>
          <w:szCs w:val="24"/>
        </w:rPr>
        <w:t>FUNDECOR, 2012</w:t>
      </w:r>
      <w:r w:rsidR="00BC20CF" w:rsidRPr="00DE28EE">
        <w:rPr>
          <w:rFonts w:ascii="Arial" w:hAnsi="Arial" w:cs="Arial"/>
          <w:sz w:val="24"/>
          <w:szCs w:val="24"/>
        </w:rPr>
        <w:t>)</w:t>
      </w:r>
      <w:r w:rsidR="00DE28EE">
        <w:rPr>
          <w:rStyle w:val="Refdenotaalpie"/>
          <w:rFonts w:ascii="Arial" w:hAnsi="Arial" w:cs="Arial"/>
          <w:sz w:val="24"/>
          <w:szCs w:val="24"/>
        </w:rPr>
        <w:footnoteReference w:id="2"/>
      </w:r>
      <w:r w:rsidR="008D0450" w:rsidRPr="00DE28EE">
        <w:rPr>
          <w:rFonts w:ascii="Arial" w:hAnsi="Arial" w:cs="Arial"/>
          <w:sz w:val="24"/>
          <w:szCs w:val="24"/>
        </w:rPr>
        <w:t>.</w:t>
      </w:r>
    </w:p>
    <w:p w:rsidR="008D0450" w:rsidRPr="00E02E78" w:rsidRDefault="008D0450" w:rsidP="008D0450">
      <w:pPr>
        <w:jc w:val="both"/>
        <w:rPr>
          <w:rFonts w:ascii="Arial" w:hAnsi="Arial" w:cs="Arial"/>
          <w:sz w:val="24"/>
          <w:szCs w:val="24"/>
        </w:rPr>
      </w:pPr>
      <w:r w:rsidRPr="00E02E78">
        <w:rPr>
          <w:rFonts w:ascii="Arial" w:hAnsi="Arial" w:cs="Arial"/>
          <w:sz w:val="24"/>
          <w:szCs w:val="24"/>
        </w:rPr>
        <w:t>Costa Rica se encuentra desarrollando su Estrategia REDD+ la cual tendrá 4 productos básicos:</w:t>
      </w:r>
    </w:p>
    <w:p w:rsidR="008D0450" w:rsidRPr="00E02E78" w:rsidRDefault="008D0450" w:rsidP="008D0450">
      <w:pPr>
        <w:numPr>
          <w:ilvl w:val="0"/>
          <w:numId w:val="12"/>
        </w:numPr>
        <w:tabs>
          <w:tab w:val="left" w:pos="720"/>
          <w:tab w:val="left" w:pos="8640"/>
        </w:tabs>
        <w:jc w:val="both"/>
        <w:rPr>
          <w:rFonts w:ascii="Arial" w:hAnsi="Arial" w:cs="Arial"/>
          <w:sz w:val="24"/>
          <w:szCs w:val="24"/>
        </w:rPr>
      </w:pPr>
      <w:r w:rsidRPr="00E02E78">
        <w:rPr>
          <w:rFonts w:ascii="Arial" w:hAnsi="Arial" w:cs="Arial"/>
          <w:sz w:val="24"/>
          <w:szCs w:val="24"/>
        </w:rPr>
        <w:t>Un plan de Organización, consulta y queja,</w:t>
      </w:r>
    </w:p>
    <w:p w:rsidR="008D0450" w:rsidRPr="00E02E78" w:rsidRDefault="008D0450" w:rsidP="008D0450">
      <w:pPr>
        <w:numPr>
          <w:ilvl w:val="0"/>
          <w:numId w:val="12"/>
        </w:numPr>
        <w:tabs>
          <w:tab w:val="left" w:pos="720"/>
          <w:tab w:val="left" w:pos="8640"/>
        </w:tabs>
        <w:jc w:val="both"/>
        <w:rPr>
          <w:rFonts w:ascii="Arial" w:hAnsi="Arial" w:cs="Arial"/>
          <w:sz w:val="24"/>
          <w:szCs w:val="24"/>
        </w:rPr>
      </w:pPr>
      <w:r w:rsidRPr="00E02E78">
        <w:rPr>
          <w:rFonts w:ascii="Arial" w:hAnsi="Arial" w:cs="Arial"/>
          <w:sz w:val="24"/>
          <w:szCs w:val="24"/>
        </w:rPr>
        <w:t>Desarrollo de la Estrategia REDD+,</w:t>
      </w:r>
    </w:p>
    <w:p w:rsidR="008D0450" w:rsidRPr="00E02E78" w:rsidRDefault="008D0450" w:rsidP="008D0450">
      <w:pPr>
        <w:numPr>
          <w:ilvl w:val="0"/>
          <w:numId w:val="12"/>
        </w:numPr>
        <w:tabs>
          <w:tab w:val="left" w:pos="720"/>
          <w:tab w:val="left" w:pos="8640"/>
        </w:tabs>
        <w:jc w:val="both"/>
        <w:rPr>
          <w:rFonts w:ascii="Arial" w:hAnsi="Arial" w:cs="Arial"/>
          <w:sz w:val="24"/>
          <w:szCs w:val="24"/>
        </w:rPr>
      </w:pPr>
      <w:r w:rsidRPr="00E02E78">
        <w:rPr>
          <w:rFonts w:ascii="Arial" w:hAnsi="Arial" w:cs="Arial"/>
          <w:sz w:val="24"/>
          <w:szCs w:val="24"/>
        </w:rPr>
        <w:t>Desarrollo de un nivel de referencia,</w:t>
      </w:r>
    </w:p>
    <w:p w:rsidR="008D0450" w:rsidRPr="00E02E78" w:rsidRDefault="008D0450" w:rsidP="008D0450">
      <w:pPr>
        <w:numPr>
          <w:ilvl w:val="0"/>
          <w:numId w:val="12"/>
        </w:numPr>
        <w:tabs>
          <w:tab w:val="left" w:pos="720"/>
          <w:tab w:val="left" w:pos="8640"/>
        </w:tabs>
        <w:jc w:val="both"/>
        <w:rPr>
          <w:rFonts w:ascii="Arial" w:hAnsi="Arial" w:cs="Arial"/>
          <w:sz w:val="24"/>
          <w:szCs w:val="24"/>
        </w:rPr>
      </w:pPr>
      <w:r w:rsidRPr="00E02E78">
        <w:rPr>
          <w:rFonts w:ascii="Arial" w:hAnsi="Arial" w:cs="Arial"/>
          <w:sz w:val="24"/>
          <w:szCs w:val="24"/>
        </w:rPr>
        <w:t>Desarrollo de un sistema de monitoreo y verificación.</w:t>
      </w:r>
    </w:p>
    <w:p w:rsidR="008D0450" w:rsidRPr="00E02E78" w:rsidRDefault="008D0450" w:rsidP="008D0450">
      <w:pPr>
        <w:tabs>
          <w:tab w:val="left" w:pos="720"/>
          <w:tab w:val="left" w:pos="8640"/>
        </w:tabs>
        <w:jc w:val="both"/>
        <w:rPr>
          <w:rFonts w:ascii="Arial" w:hAnsi="Arial" w:cs="Arial"/>
          <w:sz w:val="24"/>
          <w:szCs w:val="24"/>
        </w:rPr>
      </w:pPr>
    </w:p>
    <w:p w:rsidR="008D0450" w:rsidRDefault="008D0450" w:rsidP="008D0450">
      <w:pPr>
        <w:spacing w:before="120"/>
        <w:jc w:val="both"/>
        <w:rPr>
          <w:rFonts w:ascii="Arial" w:hAnsi="Arial" w:cs="Arial"/>
          <w:sz w:val="24"/>
          <w:szCs w:val="24"/>
          <w:lang w:val="es-ES_tradnl"/>
        </w:rPr>
      </w:pPr>
      <w:r w:rsidRPr="00E02E78">
        <w:rPr>
          <w:rFonts w:ascii="Arial" w:hAnsi="Arial" w:cs="Arial"/>
          <w:sz w:val="24"/>
          <w:szCs w:val="24"/>
          <w:lang w:val="es-ES_tradnl"/>
        </w:rPr>
        <w:t>La Cooperación Alemana está apoyando a Costa Rica en la implementación de su R-PP para la preparación del país hacia su Estrategia REDD+.</w:t>
      </w:r>
      <w:r w:rsidR="00871E93">
        <w:rPr>
          <w:rFonts w:ascii="Arial" w:hAnsi="Arial" w:cs="Arial"/>
          <w:sz w:val="24"/>
          <w:szCs w:val="24"/>
          <w:lang w:val="es-ES_tradnl"/>
        </w:rPr>
        <w:t xml:space="preserve"> Es en este contexto que se contrat</w:t>
      </w:r>
      <w:r w:rsidR="005F1BBE">
        <w:rPr>
          <w:rFonts w:ascii="Arial" w:hAnsi="Arial" w:cs="Arial"/>
          <w:sz w:val="24"/>
          <w:szCs w:val="24"/>
          <w:lang w:val="es-ES_tradnl"/>
        </w:rPr>
        <w:t>ó</w:t>
      </w:r>
      <w:r w:rsidR="00871E93">
        <w:rPr>
          <w:rFonts w:ascii="Arial" w:hAnsi="Arial" w:cs="Arial"/>
          <w:sz w:val="24"/>
          <w:szCs w:val="24"/>
          <w:lang w:val="es-ES_tradnl"/>
        </w:rPr>
        <w:t xml:space="preserve"> una consultora </w:t>
      </w:r>
      <w:r w:rsidR="00E32A65">
        <w:rPr>
          <w:rFonts w:ascii="Arial" w:hAnsi="Arial" w:cs="Arial"/>
          <w:sz w:val="24"/>
          <w:szCs w:val="24"/>
          <w:lang w:val="es-ES_tradnl"/>
        </w:rPr>
        <w:t>que realiz</w:t>
      </w:r>
      <w:r w:rsidR="00927612">
        <w:rPr>
          <w:rFonts w:ascii="Arial" w:hAnsi="Arial" w:cs="Arial"/>
          <w:sz w:val="24"/>
          <w:szCs w:val="24"/>
          <w:lang w:val="es-ES_tradnl"/>
        </w:rPr>
        <w:t>ó</w:t>
      </w:r>
      <w:r w:rsidR="00E32A65">
        <w:rPr>
          <w:rFonts w:ascii="Arial" w:hAnsi="Arial" w:cs="Arial"/>
          <w:sz w:val="24"/>
          <w:szCs w:val="24"/>
          <w:lang w:val="es-ES_tradnl"/>
        </w:rPr>
        <w:t xml:space="preserve"> </w:t>
      </w:r>
      <w:r w:rsidR="00871E93">
        <w:rPr>
          <w:rFonts w:ascii="Arial" w:hAnsi="Arial" w:cs="Arial"/>
          <w:sz w:val="24"/>
          <w:szCs w:val="24"/>
          <w:lang w:val="es-ES_tradnl"/>
        </w:rPr>
        <w:t>el estudio: “Cómo articula</w:t>
      </w:r>
      <w:r w:rsidR="00E32A65">
        <w:rPr>
          <w:rFonts w:ascii="Arial" w:hAnsi="Arial" w:cs="Arial"/>
          <w:sz w:val="24"/>
          <w:szCs w:val="24"/>
          <w:lang w:val="es-ES_tradnl"/>
        </w:rPr>
        <w:t>r</w:t>
      </w:r>
      <w:r w:rsidR="00871E93">
        <w:rPr>
          <w:rFonts w:ascii="Arial" w:hAnsi="Arial" w:cs="Arial"/>
          <w:sz w:val="24"/>
          <w:szCs w:val="24"/>
          <w:lang w:val="es-ES_tradnl"/>
        </w:rPr>
        <w:t xml:space="preserve"> las políticas y normativas nacionales e internacionales en el tema de género-ecosistemas forestales como apoyo para la preparación de la estrategia nacional REDD+ de Costa Rica”.</w:t>
      </w:r>
    </w:p>
    <w:p w:rsidR="008D0450" w:rsidRPr="00FC3606" w:rsidRDefault="00082455" w:rsidP="00FC3606">
      <w:pPr>
        <w:pStyle w:val="Ttulo2"/>
      </w:pPr>
      <w:bookmarkStart w:id="3" w:name="_Toc369941346"/>
      <w:r w:rsidRPr="00FC3606">
        <w:lastRenderedPageBreak/>
        <w:t>1.2</w:t>
      </w:r>
      <w:r w:rsidR="004A51F6" w:rsidRPr="00FC3606">
        <w:t xml:space="preserve"> </w:t>
      </w:r>
      <w:r w:rsidR="008D0450" w:rsidRPr="00FC3606">
        <w:t>Objetivo</w:t>
      </w:r>
      <w:r w:rsidR="004A51F6" w:rsidRPr="00FC3606">
        <w:t>s de la consultoría</w:t>
      </w:r>
      <w:bookmarkEnd w:id="3"/>
    </w:p>
    <w:p w:rsidR="00520F6F" w:rsidRPr="00520F6F" w:rsidRDefault="00520F6F" w:rsidP="00520F6F">
      <w:pPr>
        <w:rPr>
          <w:rFonts w:ascii="Arial" w:hAnsi="Arial" w:cs="Arial"/>
          <w:b/>
          <w:sz w:val="24"/>
          <w:szCs w:val="24"/>
        </w:rPr>
      </w:pPr>
    </w:p>
    <w:p w:rsidR="008D0450" w:rsidRPr="00E02E78" w:rsidRDefault="008D0450" w:rsidP="00520F6F">
      <w:pPr>
        <w:jc w:val="both"/>
        <w:rPr>
          <w:rFonts w:ascii="Arial" w:hAnsi="Arial" w:cs="Arial"/>
          <w:sz w:val="24"/>
          <w:szCs w:val="24"/>
        </w:rPr>
      </w:pPr>
      <w:r w:rsidRPr="00520F6F">
        <w:rPr>
          <w:rFonts w:ascii="Arial" w:hAnsi="Arial" w:cs="Arial"/>
          <w:sz w:val="24"/>
          <w:szCs w:val="24"/>
        </w:rPr>
        <w:t>Desarrollar un estudio que permita la articulación de las políticas nacionales e internacionales en el tema de género y ecosistemas forestales, como apoyo a la fase de preparación de la Estrategia Nacional de REDD+ de Costa Rica, con el</w:t>
      </w:r>
      <w:r w:rsidRPr="00E02E78">
        <w:rPr>
          <w:rFonts w:ascii="Arial" w:hAnsi="Arial" w:cs="Arial"/>
          <w:sz w:val="24"/>
          <w:szCs w:val="24"/>
        </w:rPr>
        <w:t xml:space="preserve"> propósito de crear condiciones que faciliten la igualdad y equidad de género en el marco de la Estrategia.</w:t>
      </w:r>
    </w:p>
    <w:p w:rsidR="008D0450" w:rsidRPr="00E02E78" w:rsidRDefault="008D0450" w:rsidP="00810BE8">
      <w:pPr>
        <w:tabs>
          <w:tab w:val="left" w:pos="426"/>
        </w:tabs>
        <w:jc w:val="both"/>
        <w:rPr>
          <w:rFonts w:ascii="Arial" w:hAnsi="Arial" w:cs="Arial"/>
          <w:sz w:val="24"/>
          <w:szCs w:val="24"/>
        </w:rPr>
      </w:pPr>
      <w:r w:rsidRPr="00E02E78">
        <w:rPr>
          <w:rFonts w:ascii="Arial" w:hAnsi="Arial" w:cs="Arial"/>
          <w:sz w:val="24"/>
          <w:szCs w:val="24"/>
        </w:rPr>
        <w:t>Realizar un análisis de las mujeres que se encuentran actualmente dentro del Programa de Pago por Servicios, para conocer y valorar como fue el proceso para llegar al Programa.</w:t>
      </w:r>
    </w:p>
    <w:p w:rsidR="00DC77CF" w:rsidRDefault="00DC77CF" w:rsidP="00DC77CF">
      <w:pPr>
        <w:rPr>
          <w:rFonts w:ascii="Arial" w:hAnsi="Arial" w:cs="Arial"/>
          <w:b/>
          <w:sz w:val="24"/>
          <w:szCs w:val="24"/>
        </w:rPr>
      </w:pPr>
    </w:p>
    <w:p w:rsidR="00127977" w:rsidRPr="00FC3606" w:rsidRDefault="000D22C8" w:rsidP="00FC3606">
      <w:pPr>
        <w:pStyle w:val="Ttulo2"/>
      </w:pPr>
      <w:bookmarkStart w:id="4" w:name="_Toc369941347"/>
      <w:r w:rsidRPr="00FC3606">
        <w:t>1.3</w:t>
      </w:r>
      <w:r w:rsidRPr="00FC3606">
        <w:tab/>
        <w:t>Justificación del trabajo</w:t>
      </w:r>
      <w:bookmarkEnd w:id="4"/>
      <w:r w:rsidR="00F8587D" w:rsidRPr="00FC3606">
        <w:t xml:space="preserve"> </w:t>
      </w:r>
    </w:p>
    <w:p w:rsidR="00F8587D" w:rsidRPr="00E02E78" w:rsidRDefault="00F8587D" w:rsidP="00470041">
      <w:pPr>
        <w:rPr>
          <w:rFonts w:ascii="Arial" w:hAnsi="Arial" w:cs="Arial"/>
          <w:b/>
          <w:sz w:val="24"/>
          <w:szCs w:val="24"/>
        </w:rPr>
      </w:pPr>
    </w:p>
    <w:p w:rsidR="00470041" w:rsidRPr="00E02E78" w:rsidRDefault="00470041" w:rsidP="00E67F9F">
      <w:pPr>
        <w:jc w:val="both"/>
        <w:rPr>
          <w:rFonts w:ascii="Arial" w:hAnsi="Arial" w:cs="Arial"/>
          <w:sz w:val="24"/>
          <w:szCs w:val="24"/>
        </w:rPr>
      </w:pPr>
      <w:r w:rsidRPr="00E02E78">
        <w:rPr>
          <w:rFonts w:ascii="Arial" w:hAnsi="Arial" w:cs="Arial"/>
          <w:sz w:val="24"/>
          <w:szCs w:val="24"/>
        </w:rPr>
        <w:t>Considerando la historia de desigualdad entre hombres y mujeres tanto en los roles reproductivos</w:t>
      </w:r>
      <w:r w:rsidR="00E7729D">
        <w:rPr>
          <w:rFonts w:ascii="Arial" w:hAnsi="Arial" w:cs="Arial"/>
          <w:sz w:val="24"/>
          <w:szCs w:val="24"/>
        </w:rPr>
        <w:t xml:space="preserve"> (relacionados al hogar)</w:t>
      </w:r>
      <w:r w:rsidRPr="00E02E78">
        <w:rPr>
          <w:rFonts w:ascii="Arial" w:hAnsi="Arial" w:cs="Arial"/>
          <w:sz w:val="24"/>
          <w:szCs w:val="24"/>
        </w:rPr>
        <w:t xml:space="preserve"> y productivos</w:t>
      </w:r>
      <w:r w:rsidR="00E7729D">
        <w:rPr>
          <w:rFonts w:ascii="Arial" w:hAnsi="Arial" w:cs="Arial"/>
          <w:sz w:val="24"/>
          <w:szCs w:val="24"/>
        </w:rPr>
        <w:t xml:space="preserve"> (actividades generadoras de ingresos en efectivo o especies)</w:t>
      </w:r>
      <w:r w:rsidR="00AA3A4B">
        <w:rPr>
          <w:rFonts w:ascii="Arial" w:hAnsi="Arial" w:cs="Arial"/>
          <w:sz w:val="24"/>
          <w:szCs w:val="24"/>
        </w:rPr>
        <w:t xml:space="preserve"> y que </w:t>
      </w:r>
      <w:r w:rsidR="005D5F0F">
        <w:rPr>
          <w:rFonts w:ascii="Arial" w:hAnsi="Arial" w:cs="Arial"/>
          <w:sz w:val="24"/>
          <w:szCs w:val="24"/>
        </w:rPr>
        <w:t xml:space="preserve">pese a contar </w:t>
      </w:r>
      <w:r w:rsidR="00AA3A4B">
        <w:rPr>
          <w:rFonts w:ascii="Arial" w:hAnsi="Arial" w:cs="Arial"/>
          <w:sz w:val="24"/>
          <w:szCs w:val="24"/>
        </w:rPr>
        <w:t xml:space="preserve">con una infraestructura institucional desde el nivel internacional hasta los niveles </w:t>
      </w:r>
      <w:r w:rsidR="005D5F0F">
        <w:rPr>
          <w:rFonts w:ascii="Arial" w:hAnsi="Arial" w:cs="Arial"/>
          <w:sz w:val="24"/>
          <w:szCs w:val="24"/>
        </w:rPr>
        <w:t xml:space="preserve">nacionales para </w:t>
      </w:r>
      <w:r w:rsidR="00093FAB">
        <w:rPr>
          <w:rFonts w:ascii="Arial" w:hAnsi="Arial" w:cs="Arial"/>
          <w:sz w:val="24"/>
          <w:szCs w:val="24"/>
        </w:rPr>
        <w:t>permit</w:t>
      </w:r>
      <w:r w:rsidR="005D5F0F">
        <w:rPr>
          <w:rFonts w:ascii="Arial" w:hAnsi="Arial" w:cs="Arial"/>
          <w:sz w:val="24"/>
          <w:szCs w:val="24"/>
        </w:rPr>
        <w:t>ir</w:t>
      </w:r>
      <w:r w:rsidR="00093FAB">
        <w:rPr>
          <w:rFonts w:ascii="Arial" w:hAnsi="Arial" w:cs="Arial"/>
          <w:sz w:val="24"/>
          <w:szCs w:val="24"/>
        </w:rPr>
        <w:t xml:space="preserve"> la equidad e inclusión de género</w:t>
      </w:r>
      <w:r w:rsidR="001C461E">
        <w:rPr>
          <w:rFonts w:ascii="Arial" w:hAnsi="Arial" w:cs="Arial"/>
          <w:sz w:val="24"/>
          <w:szCs w:val="24"/>
        </w:rPr>
        <w:t xml:space="preserve"> en los diferentes procesos de desarrollo</w:t>
      </w:r>
      <w:r w:rsidRPr="00E02E78">
        <w:rPr>
          <w:rFonts w:ascii="Arial" w:hAnsi="Arial" w:cs="Arial"/>
          <w:sz w:val="24"/>
          <w:szCs w:val="24"/>
        </w:rPr>
        <w:t xml:space="preserve">, </w:t>
      </w:r>
      <w:r w:rsidR="005D5F0F">
        <w:rPr>
          <w:rFonts w:ascii="Arial" w:hAnsi="Arial" w:cs="Arial"/>
          <w:sz w:val="24"/>
          <w:szCs w:val="24"/>
        </w:rPr>
        <w:t xml:space="preserve">no se tiene claridad cómo </w:t>
      </w:r>
      <w:r w:rsidR="00AD265F">
        <w:rPr>
          <w:rFonts w:ascii="Arial" w:hAnsi="Arial" w:cs="Arial"/>
          <w:sz w:val="24"/>
          <w:szCs w:val="24"/>
        </w:rPr>
        <w:t xml:space="preserve">hacerlo en la práctica, </w:t>
      </w:r>
      <w:r w:rsidR="00AC10F7">
        <w:rPr>
          <w:rFonts w:ascii="Arial" w:hAnsi="Arial" w:cs="Arial"/>
          <w:sz w:val="24"/>
          <w:szCs w:val="24"/>
        </w:rPr>
        <w:t>en ese contexto se desarroll</w:t>
      </w:r>
      <w:r w:rsidR="00927612">
        <w:rPr>
          <w:rFonts w:ascii="Arial" w:hAnsi="Arial" w:cs="Arial"/>
          <w:sz w:val="24"/>
          <w:szCs w:val="24"/>
        </w:rPr>
        <w:t>ó</w:t>
      </w:r>
      <w:r w:rsidR="00AC10F7">
        <w:rPr>
          <w:rFonts w:ascii="Arial" w:hAnsi="Arial" w:cs="Arial"/>
          <w:sz w:val="24"/>
          <w:szCs w:val="24"/>
        </w:rPr>
        <w:t xml:space="preserve"> este estudio para </w:t>
      </w:r>
      <w:r w:rsidR="00CD0EFF">
        <w:rPr>
          <w:rFonts w:ascii="Arial" w:hAnsi="Arial" w:cs="Arial"/>
          <w:sz w:val="24"/>
          <w:szCs w:val="24"/>
        </w:rPr>
        <w:t xml:space="preserve">entender </w:t>
      </w:r>
      <w:r w:rsidRPr="00E02E78">
        <w:rPr>
          <w:rFonts w:ascii="Arial" w:hAnsi="Arial" w:cs="Arial"/>
          <w:sz w:val="24"/>
          <w:szCs w:val="24"/>
        </w:rPr>
        <w:t>c</w:t>
      </w:r>
      <w:r w:rsidR="00EA2EC2">
        <w:rPr>
          <w:rFonts w:ascii="Arial" w:hAnsi="Arial" w:cs="Arial"/>
          <w:sz w:val="24"/>
          <w:szCs w:val="24"/>
        </w:rPr>
        <w:t>ó</w:t>
      </w:r>
      <w:r w:rsidRPr="00E02E78">
        <w:rPr>
          <w:rFonts w:ascii="Arial" w:hAnsi="Arial" w:cs="Arial"/>
          <w:sz w:val="24"/>
          <w:szCs w:val="24"/>
        </w:rPr>
        <w:t>mo debe</w:t>
      </w:r>
      <w:r w:rsidR="00AE4C29" w:rsidRPr="00E02E78">
        <w:rPr>
          <w:rFonts w:ascii="Arial" w:hAnsi="Arial" w:cs="Arial"/>
          <w:sz w:val="24"/>
          <w:szCs w:val="24"/>
        </w:rPr>
        <w:t>n</w:t>
      </w:r>
      <w:r w:rsidRPr="00E02E78">
        <w:rPr>
          <w:rFonts w:ascii="Arial" w:hAnsi="Arial" w:cs="Arial"/>
          <w:sz w:val="24"/>
          <w:szCs w:val="24"/>
        </w:rPr>
        <w:t xml:space="preserve"> ser </w:t>
      </w:r>
      <w:r w:rsidR="00AA3A4B">
        <w:rPr>
          <w:rFonts w:ascii="Arial" w:hAnsi="Arial" w:cs="Arial"/>
          <w:sz w:val="24"/>
          <w:szCs w:val="24"/>
        </w:rPr>
        <w:t xml:space="preserve">consultadas </w:t>
      </w:r>
      <w:r w:rsidRPr="00E02E78">
        <w:rPr>
          <w:rFonts w:ascii="Arial" w:hAnsi="Arial" w:cs="Arial"/>
          <w:sz w:val="24"/>
          <w:szCs w:val="24"/>
        </w:rPr>
        <w:t xml:space="preserve">las mujeres en los diferentes procesos </w:t>
      </w:r>
      <w:r w:rsidR="00AE4C29" w:rsidRPr="00E02E78">
        <w:rPr>
          <w:rFonts w:ascii="Arial" w:hAnsi="Arial" w:cs="Arial"/>
          <w:sz w:val="24"/>
          <w:szCs w:val="24"/>
        </w:rPr>
        <w:t xml:space="preserve">relacionados a </w:t>
      </w:r>
      <w:r w:rsidRPr="00E02E78">
        <w:rPr>
          <w:rFonts w:ascii="Arial" w:hAnsi="Arial" w:cs="Arial"/>
          <w:sz w:val="24"/>
          <w:szCs w:val="24"/>
        </w:rPr>
        <w:t>su</w:t>
      </w:r>
      <w:r w:rsidR="00AE4C29" w:rsidRPr="00E02E78">
        <w:rPr>
          <w:rFonts w:ascii="Arial" w:hAnsi="Arial" w:cs="Arial"/>
          <w:sz w:val="24"/>
          <w:szCs w:val="24"/>
        </w:rPr>
        <w:t>s</w:t>
      </w:r>
      <w:r w:rsidR="00093FAB">
        <w:rPr>
          <w:rFonts w:ascii="Arial" w:hAnsi="Arial" w:cs="Arial"/>
          <w:sz w:val="24"/>
          <w:szCs w:val="24"/>
        </w:rPr>
        <w:t xml:space="preserve"> territorio</w:t>
      </w:r>
      <w:r w:rsidR="00AD265F">
        <w:rPr>
          <w:rFonts w:ascii="Arial" w:hAnsi="Arial" w:cs="Arial"/>
          <w:sz w:val="24"/>
          <w:szCs w:val="24"/>
        </w:rPr>
        <w:t xml:space="preserve"> como </w:t>
      </w:r>
      <w:r w:rsidR="00093FAB">
        <w:rPr>
          <w:rFonts w:ascii="Arial" w:hAnsi="Arial" w:cs="Arial"/>
          <w:sz w:val="24"/>
          <w:szCs w:val="24"/>
        </w:rPr>
        <w:t>REDD+ (Reducción de emisiones por deforestación y degradación de bosques).</w:t>
      </w:r>
    </w:p>
    <w:p w:rsidR="00470041" w:rsidRPr="00E02E78" w:rsidRDefault="00470041" w:rsidP="00470041">
      <w:pPr>
        <w:rPr>
          <w:rFonts w:ascii="Arial" w:hAnsi="Arial" w:cs="Arial"/>
          <w:sz w:val="24"/>
          <w:szCs w:val="24"/>
        </w:rPr>
      </w:pPr>
    </w:p>
    <w:p w:rsidR="00186FE9" w:rsidRPr="00FC3606" w:rsidRDefault="00BD1B79" w:rsidP="00FC3606">
      <w:pPr>
        <w:pStyle w:val="Ttulo1"/>
        <w:rPr>
          <w:rFonts w:cstheme="minorHAnsi"/>
        </w:rPr>
      </w:pPr>
      <w:bookmarkStart w:id="5" w:name="_Toc369941348"/>
      <w:r w:rsidRPr="00FC3606">
        <w:rPr>
          <w:rFonts w:cstheme="minorHAnsi"/>
        </w:rPr>
        <w:t>II</w:t>
      </w:r>
      <w:r w:rsidR="00186FE9" w:rsidRPr="00FC3606">
        <w:rPr>
          <w:rFonts w:cstheme="minorHAnsi"/>
        </w:rPr>
        <w:tab/>
      </w:r>
      <w:r w:rsidR="00E579CA" w:rsidRPr="00FC3606">
        <w:rPr>
          <w:rFonts w:cstheme="minorHAnsi"/>
        </w:rPr>
        <w:t>M</w:t>
      </w:r>
      <w:r w:rsidR="004A0BD1" w:rsidRPr="00FC3606">
        <w:rPr>
          <w:rFonts w:cstheme="minorHAnsi"/>
        </w:rPr>
        <w:t>ETODOLOGÍA</w:t>
      </w:r>
      <w:bookmarkEnd w:id="5"/>
    </w:p>
    <w:p w:rsidR="00186FE9" w:rsidRDefault="00186FE9" w:rsidP="00E67F9F">
      <w:pPr>
        <w:jc w:val="both"/>
        <w:rPr>
          <w:rFonts w:ascii="Arial" w:hAnsi="Arial" w:cs="Arial"/>
          <w:b/>
          <w:sz w:val="24"/>
          <w:szCs w:val="24"/>
          <w:u w:val="single"/>
        </w:rPr>
      </w:pPr>
    </w:p>
    <w:p w:rsidR="00E579CA" w:rsidRPr="00FC3606" w:rsidRDefault="00E579CA" w:rsidP="00FC3606">
      <w:pPr>
        <w:pStyle w:val="Ttulo2"/>
      </w:pPr>
      <w:bookmarkStart w:id="6" w:name="_Toc369941349"/>
      <w:r w:rsidRPr="00FC3606">
        <w:t>2.1 Modelo lógico</w:t>
      </w:r>
      <w:bookmarkEnd w:id="6"/>
    </w:p>
    <w:p w:rsidR="004A0BD1" w:rsidRPr="00E579CA" w:rsidRDefault="004A0BD1" w:rsidP="00E67F9F">
      <w:pPr>
        <w:jc w:val="both"/>
        <w:rPr>
          <w:rFonts w:ascii="Arial" w:hAnsi="Arial" w:cs="Arial"/>
          <w:b/>
          <w:sz w:val="24"/>
          <w:szCs w:val="24"/>
        </w:rPr>
      </w:pPr>
    </w:p>
    <w:p w:rsidR="00376C0A" w:rsidRPr="00E02E78" w:rsidRDefault="00687F24" w:rsidP="00E67F9F">
      <w:pPr>
        <w:jc w:val="both"/>
        <w:rPr>
          <w:rFonts w:ascii="Arial" w:hAnsi="Arial" w:cs="Arial"/>
          <w:sz w:val="24"/>
          <w:szCs w:val="24"/>
        </w:rPr>
      </w:pPr>
      <w:r w:rsidRPr="00E02E78">
        <w:rPr>
          <w:rFonts w:ascii="Arial" w:hAnsi="Arial" w:cs="Arial"/>
          <w:sz w:val="24"/>
          <w:szCs w:val="24"/>
        </w:rPr>
        <w:t xml:space="preserve">A continuación se presenta las actividades que se </w:t>
      </w:r>
      <w:r w:rsidR="00CD4055">
        <w:rPr>
          <w:rFonts w:ascii="Arial" w:hAnsi="Arial" w:cs="Arial"/>
          <w:sz w:val="24"/>
          <w:szCs w:val="24"/>
        </w:rPr>
        <w:t xml:space="preserve">realizaron </w:t>
      </w:r>
      <w:r w:rsidRPr="00E02E78">
        <w:rPr>
          <w:rFonts w:ascii="Arial" w:hAnsi="Arial" w:cs="Arial"/>
          <w:sz w:val="24"/>
          <w:szCs w:val="24"/>
        </w:rPr>
        <w:t xml:space="preserve">y los resultados que se </w:t>
      </w:r>
      <w:r w:rsidR="00CD4055">
        <w:rPr>
          <w:rFonts w:ascii="Arial" w:hAnsi="Arial" w:cs="Arial"/>
          <w:sz w:val="24"/>
          <w:szCs w:val="24"/>
        </w:rPr>
        <w:t xml:space="preserve">obtuvieron al finalizar </w:t>
      </w:r>
      <w:r w:rsidR="005C0E6E" w:rsidRPr="00E02E78">
        <w:rPr>
          <w:rFonts w:ascii="Arial" w:hAnsi="Arial" w:cs="Arial"/>
          <w:sz w:val="24"/>
          <w:szCs w:val="24"/>
        </w:rPr>
        <w:t>la consultoría</w:t>
      </w:r>
      <w:r w:rsidRPr="00E02E78">
        <w:rPr>
          <w:rFonts w:ascii="Arial" w:hAnsi="Arial" w:cs="Arial"/>
          <w:sz w:val="24"/>
          <w:szCs w:val="24"/>
        </w:rPr>
        <w:t>. Para ello se us</w:t>
      </w:r>
      <w:r w:rsidR="00CD4055">
        <w:rPr>
          <w:rFonts w:ascii="Arial" w:hAnsi="Arial" w:cs="Arial"/>
          <w:sz w:val="24"/>
          <w:szCs w:val="24"/>
        </w:rPr>
        <w:t>ó</w:t>
      </w:r>
      <w:r w:rsidRPr="00E02E78">
        <w:rPr>
          <w:rFonts w:ascii="Arial" w:hAnsi="Arial" w:cs="Arial"/>
          <w:sz w:val="24"/>
          <w:szCs w:val="24"/>
        </w:rPr>
        <w:t xml:space="preserve"> un modelo lógico</w:t>
      </w:r>
      <w:r w:rsidR="005C0E6E" w:rsidRPr="00E02E78">
        <w:rPr>
          <w:rFonts w:ascii="Arial" w:hAnsi="Arial" w:cs="Arial"/>
          <w:sz w:val="24"/>
          <w:szCs w:val="24"/>
        </w:rPr>
        <w:t xml:space="preserve"> tipo resultados donde se muestra las interrelaciones entre las actividades específicas de la consultoría y sus resultados.</w:t>
      </w:r>
    </w:p>
    <w:p w:rsidR="00FB6796" w:rsidRDefault="00FB6796">
      <w:pPr>
        <w:rPr>
          <w:rFonts w:ascii="Arial" w:hAnsi="Arial" w:cs="Arial"/>
          <w:sz w:val="24"/>
          <w:szCs w:val="24"/>
        </w:rPr>
      </w:pPr>
      <w:r>
        <w:rPr>
          <w:rFonts w:ascii="Arial" w:hAnsi="Arial" w:cs="Arial"/>
          <w:sz w:val="24"/>
          <w:szCs w:val="24"/>
        </w:rPr>
        <w:br w:type="page"/>
      </w:r>
    </w:p>
    <w:p w:rsidR="00376C0A" w:rsidRPr="0029045F" w:rsidRDefault="00376C0A" w:rsidP="00E67F9F">
      <w:pPr>
        <w:jc w:val="both"/>
        <w:rPr>
          <w:rFonts w:ascii="Arial" w:hAnsi="Arial" w:cs="Arial"/>
          <w:sz w:val="24"/>
          <w:szCs w:val="24"/>
        </w:rPr>
        <w:sectPr w:rsidR="00376C0A" w:rsidRPr="0029045F" w:rsidSect="0099676A">
          <w:footerReference w:type="even" r:id="rId10"/>
          <w:footerReference w:type="default" r:id="rId11"/>
          <w:footerReference w:type="first" r:id="rId12"/>
          <w:pgSz w:w="12240" w:h="15840"/>
          <w:pgMar w:top="1418" w:right="1701" w:bottom="1418" w:left="1701" w:header="709" w:footer="709" w:gutter="0"/>
          <w:cols w:space="708"/>
          <w:docGrid w:linePitch="360"/>
        </w:sectPr>
      </w:pPr>
    </w:p>
    <w:tbl>
      <w:tblPr>
        <w:tblStyle w:val="Tablaconcuadrcula"/>
        <w:tblW w:w="14885" w:type="dxa"/>
        <w:tblInd w:w="-885" w:type="dxa"/>
        <w:tblLayout w:type="fixed"/>
        <w:tblLook w:val="04A0" w:firstRow="1" w:lastRow="0" w:firstColumn="1" w:lastColumn="0" w:noHBand="0" w:noVBand="1"/>
      </w:tblPr>
      <w:tblGrid>
        <w:gridCol w:w="1277"/>
        <w:gridCol w:w="2835"/>
        <w:gridCol w:w="2551"/>
        <w:gridCol w:w="8222"/>
      </w:tblGrid>
      <w:tr w:rsidR="00D10F96" w:rsidRPr="00790F2D" w:rsidTr="0099139F">
        <w:tc>
          <w:tcPr>
            <w:tcW w:w="1277" w:type="dxa"/>
            <w:shd w:val="clear" w:color="auto" w:fill="C2D69B" w:themeFill="accent3" w:themeFillTint="99"/>
          </w:tcPr>
          <w:p w:rsidR="00D10F96" w:rsidRPr="00790F2D" w:rsidRDefault="00FB6796" w:rsidP="001A1B06">
            <w:pPr>
              <w:jc w:val="center"/>
              <w:rPr>
                <w:rFonts w:ascii="Arial" w:hAnsi="Arial" w:cs="Arial"/>
                <w:b/>
                <w:szCs w:val="20"/>
              </w:rPr>
            </w:pPr>
            <w:r>
              <w:rPr>
                <w:rFonts w:ascii="Arial" w:hAnsi="Arial" w:cs="Arial"/>
                <w:b/>
                <w:noProof/>
                <w:szCs w:val="20"/>
                <w:lang w:eastAsia="es-CR"/>
              </w:rPr>
              <w:lastRenderedPageBreak/>
              <mc:AlternateContent>
                <mc:Choice Requires="wps">
                  <w:drawing>
                    <wp:anchor distT="0" distB="0" distL="114300" distR="114300" simplePos="0" relativeHeight="251667456" behindDoc="0" locked="0" layoutInCell="1" allowOverlap="1">
                      <wp:simplePos x="0" y="0"/>
                      <wp:positionH relativeFrom="column">
                        <wp:posOffset>1787</wp:posOffset>
                      </wp:positionH>
                      <wp:positionV relativeFrom="paragraph">
                        <wp:posOffset>-416634</wp:posOffset>
                      </wp:positionV>
                      <wp:extent cx="9377916" cy="308344"/>
                      <wp:effectExtent l="0" t="0" r="0" b="0"/>
                      <wp:wrapNone/>
                      <wp:docPr id="3" name="3 Rectángulo"/>
                      <wp:cNvGraphicFramePr/>
                      <a:graphic xmlns:a="http://schemas.openxmlformats.org/drawingml/2006/main">
                        <a:graphicData uri="http://schemas.microsoft.com/office/word/2010/wordprocessingShape">
                          <wps:wsp>
                            <wps:cNvSpPr/>
                            <wps:spPr>
                              <a:xfrm>
                                <a:off x="0" y="0"/>
                                <a:ext cx="9377916" cy="3083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6796" w:rsidRPr="00FB6796" w:rsidRDefault="00FB6796" w:rsidP="00FB6796">
                                  <w:pPr>
                                    <w:shd w:val="clear" w:color="auto" w:fill="000000" w:themeFill="text1"/>
                                  </w:pPr>
                                  <w:r w:rsidRPr="00FB6796">
                                    <w:t xml:space="preserve">Cuadro 1 </w:t>
                                  </w:r>
                                  <w:r w:rsidRPr="00FB6796">
                                    <w:tab/>
                                    <w:t xml:space="preserve">Modelo lógico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6" style="position:absolute;left:0;text-align:left;margin-left:.15pt;margin-top:-32.8pt;width:738.4pt;height:24.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" fillcolor="white [3212]" stroked="f" strokeweight="2pt">
                      <v:textbox>
                        <w:txbxContent>
                          <w:p w:rsidR="00FB6796" w:rsidRPr="00FB6796" w:rsidRDefault="00FB6796" w:rsidP="00FB6796">
                            <w:pPr>
                              <w:shd w:val="clear" w:color="auto" w:fill="000000" w:themeFill="text1"/>
                            </w:pPr>
                            <w:r w:rsidRPr="00FB6796">
                              <w:t xml:space="preserve">Cuadro 1 </w:t>
                            </w:r>
                            <w:r w:rsidRPr="00FB6796">
                              <w:tab/>
                              <w:t xml:space="preserve">Modelo lógico </w:t>
                            </w:r>
                          </w:p>
                        </w:txbxContent>
                      </v:textbox>
                    </v:rect>
                  </w:pict>
                </mc:Fallback>
              </mc:AlternateContent>
            </w:r>
            <w:r w:rsidR="00D10F96" w:rsidRPr="00790F2D">
              <w:rPr>
                <w:rFonts w:ascii="Arial" w:hAnsi="Arial" w:cs="Arial"/>
                <w:b/>
                <w:szCs w:val="20"/>
              </w:rPr>
              <w:t>IMPACTO</w:t>
            </w:r>
          </w:p>
        </w:tc>
        <w:tc>
          <w:tcPr>
            <w:tcW w:w="2835" w:type="dxa"/>
            <w:shd w:val="clear" w:color="auto" w:fill="C2D69B" w:themeFill="accent3" w:themeFillTint="99"/>
          </w:tcPr>
          <w:p w:rsidR="00D10F96" w:rsidRPr="00790F2D" w:rsidRDefault="00D10F96" w:rsidP="001A1B06">
            <w:pPr>
              <w:jc w:val="center"/>
              <w:rPr>
                <w:rFonts w:ascii="Arial" w:hAnsi="Arial" w:cs="Arial"/>
                <w:b/>
                <w:szCs w:val="20"/>
              </w:rPr>
            </w:pPr>
            <w:r w:rsidRPr="00790F2D">
              <w:rPr>
                <w:rFonts w:ascii="Arial" w:hAnsi="Arial" w:cs="Arial"/>
                <w:b/>
                <w:szCs w:val="20"/>
              </w:rPr>
              <w:t>RESULTADOS</w:t>
            </w:r>
          </w:p>
        </w:tc>
        <w:tc>
          <w:tcPr>
            <w:tcW w:w="2551" w:type="dxa"/>
            <w:shd w:val="clear" w:color="auto" w:fill="C2D69B" w:themeFill="accent3" w:themeFillTint="99"/>
          </w:tcPr>
          <w:p w:rsidR="00D10F96" w:rsidRPr="00790F2D" w:rsidRDefault="00D10F96" w:rsidP="001A1B06">
            <w:pPr>
              <w:jc w:val="center"/>
              <w:rPr>
                <w:rFonts w:ascii="Arial" w:hAnsi="Arial" w:cs="Arial"/>
                <w:b/>
                <w:szCs w:val="20"/>
              </w:rPr>
            </w:pPr>
            <w:r w:rsidRPr="00790F2D">
              <w:rPr>
                <w:rFonts w:ascii="Arial" w:hAnsi="Arial" w:cs="Arial"/>
                <w:b/>
                <w:szCs w:val="20"/>
              </w:rPr>
              <w:t>PRODUCTO</w:t>
            </w:r>
          </w:p>
        </w:tc>
        <w:tc>
          <w:tcPr>
            <w:tcW w:w="8222" w:type="dxa"/>
            <w:shd w:val="clear" w:color="auto" w:fill="C2D69B" w:themeFill="accent3" w:themeFillTint="99"/>
          </w:tcPr>
          <w:p w:rsidR="00D10F96" w:rsidRPr="00790F2D" w:rsidRDefault="00D10F96" w:rsidP="001A1B06">
            <w:pPr>
              <w:jc w:val="center"/>
              <w:rPr>
                <w:rFonts w:ascii="Arial" w:hAnsi="Arial" w:cs="Arial"/>
                <w:b/>
                <w:szCs w:val="20"/>
              </w:rPr>
            </w:pPr>
            <w:r w:rsidRPr="00790F2D">
              <w:rPr>
                <w:rFonts w:ascii="Arial" w:hAnsi="Arial" w:cs="Arial"/>
                <w:b/>
                <w:szCs w:val="20"/>
              </w:rPr>
              <w:t>ACTIVIDADES</w:t>
            </w:r>
          </w:p>
        </w:tc>
      </w:tr>
      <w:tr w:rsidR="00D50786" w:rsidRPr="00790F2D" w:rsidTr="0099139F">
        <w:tc>
          <w:tcPr>
            <w:tcW w:w="1277" w:type="dxa"/>
            <w:vMerge w:val="restart"/>
          </w:tcPr>
          <w:p w:rsidR="00D50786" w:rsidRPr="00790F2D" w:rsidRDefault="00D50786" w:rsidP="00D509C4">
            <w:pPr>
              <w:jc w:val="both"/>
              <w:rPr>
                <w:rFonts w:ascii="Arial" w:hAnsi="Arial" w:cs="Arial"/>
                <w:szCs w:val="20"/>
              </w:rPr>
            </w:pPr>
            <w:r w:rsidRPr="00790F2D">
              <w:rPr>
                <w:rFonts w:ascii="Arial" w:hAnsi="Arial" w:cs="Arial"/>
                <w:szCs w:val="20"/>
              </w:rPr>
              <w:t xml:space="preserve">La estrategia Nacional REDD+ en Costa Rica facilita la igualdad y equidad de género </w:t>
            </w:r>
          </w:p>
        </w:tc>
        <w:tc>
          <w:tcPr>
            <w:tcW w:w="2835" w:type="dxa"/>
            <w:vMerge w:val="restart"/>
          </w:tcPr>
          <w:p w:rsidR="00D50786" w:rsidRPr="00790F2D" w:rsidRDefault="00D50786" w:rsidP="008C5C5B">
            <w:pPr>
              <w:jc w:val="both"/>
              <w:rPr>
                <w:rFonts w:ascii="Arial" w:hAnsi="Arial" w:cs="Arial"/>
                <w:szCs w:val="20"/>
              </w:rPr>
            </w:pPr>
            <w:r w:rsidRPr="00790F2D">
              <w:rPr>
                <w:rFonts w:ascii="Arial" w:hAnsi="Arial" w:cs="Arial"/>
                <w:szCs w:val="20"/>
              </w:rPr>
              <w:t>1 Línea base o escaneo de la normativa sobre género y ecosistemas forestales a diferente escala (desde lo internacional a lo local)</w:t>
            </w:r>
          </w:p>
        </w:tc>
        <w:tc>
          <w:tcPr>
            <w:tcW w:w="2551" w:type="dxa"/>
            <w:vMerge w:val="restart"/>
          </w:tcPr>
          <w:p w:rsidR="00D50786" w:rsidRPr="00790F2D" w:rsidRDefault="00C05022" w:rsidP="00E67F9F">
            <w:pPr>
              <w:jc w:val="both"/>
              <w:rPr>
                <w:rFonts w:ascii="Arial" w:hAnsi="Arial" w:cs="Arial"/>
                <w:szCs w:val="20"/>
              </w:rPr>
            </w:pPr>
            <w:r w:rsidRPr="00790F2D">
              <w:rPr>
                <w:rFonts w:ascii="Arial" w:hAnsi="Arial" w:cs="Arial"/>
                <w:szCs w:val="20"/>
              </w:rPr>
              <w:t>1.</w:t>
            </w:r>
            <w:r w:rsidR="00D50786" w:rsidRPr="00790F2D">
              <w:rPr>
                <w:rFonts w:ascii="Arial" w:hAnsi="Arial" w:cs="Arial"/>
                <w:szCs w:val="20"/>
              </w:rPr>
              <w:t>1 Documento síntesis con diagnósticos de inclusión del género y ecosistemas forestales en la diferente normativa a diferente escala</w:t>
            </w:r>
            <w:r w:rsidR="00790F2D" w:rsidRPr="00790F2D">
              <w:rPr>
                <w:rFonts w:ascii="Arial" w:hAnsi="Arial" w:cs="Arial"/>
                <w:szCs w:val="20"/>
              </w:rPr>
              <w:t xml:space="preserve"> y matrices de los documentos revisados</w:t>
            </w:r>
          </w:p>
        </w:tc>
        <w:tc>
          <w:tcPr>
            <w:tcW w:w="8222" w:type="dxa"/>
          </w:tcPr>
          <w:p w:rsidR="00D50786" w:rsidRPr="00790F2D" w:rsidRDefault="0064006F" w:rsidP="00090D5A">
            <w:pPr>
              <w:jc w:val="both"/>
              <w:rPr>
                <w:rFonts w:ascii="Arial" w:hAnsi="Arial" w:cs="Arial"/>
                <w:szCs w:val="20"/>
              </w:rPr>
            </w:pPr>
            <w:r w:rsidRPr="00790F2D">
              <w:rPr>
                <w:rFonts w:ascii="Arial" w:hAnsi="Arial" w:cs="Arial"/>
                <w:szCs w:val="20"/>
              </w:rPr>
              <w:t>1</w:t>
            </w:r>
            <w:r w:rsidR="00D50786" w:rsidRPr="00790F2D">
              <w:rPr>
                <w:rFonts w:ascii="Arial" w:hAnsi="Arial" w:cs="Arial"/>
                <w:szCs w:val="20"/>
              </w:rPr>
              <w:t>a) Revisar, documentar y analizar las políticas  y normativas que toman en cuenta género y ecosistemas forestales a nivel internacional</w:t>
            </w:r>
          </w:p>
        </w:tc>
      </w:tr>
      <w:tr w:rsidR="00D50786" w:rsidRPr="00790F2D" w:rsidTr="0099139F">
        <w:tc>
          <w:tcPr>
            <w:tcW w:w="1277" w:type="dxa"/>
            <w:vMerge/>
          </w:tcPr>
          <w:p w:rsidR="00D50786" w:rsidRPr="00790F2D" w:rsidRDefault="00D50786" w:rsidP="00E67F9F">
            <w:pPr>
              <w:jc w:val="both"/>
              <w:rPr>
                <w:rFonts w:ascii="Arial" w:hAnsi="Arial" w:cs="Arial"/>
                <w:szCs w:val="20"/>
              </w:rPr>
            </w:pPr>
          </w:p>
        </w:tc>
        <w:tc>
          <w:tcPr>
            <w:tcW w:w="2835" w:type="dxa"/>
            <w:vMerge/>
          </w:tcPr>
          <w:p w:rsidR="00D50786" w:rsidRPr="00790F2D" w:rsidRDefault="00D50786" w:rsidP="008C5C5B">
            <w:pPr>
              <w:jc w:val="both"/>
              <w:rPr>
                <w:rFonts w:ascii="Arial" w:hAnsi="Arial" w:cs="Arial"/>
                <w:szCs w:val="20"/>
              </w:rPr>
            </w:pPr>
          </w:p>
        </w:tc>
        <w:tc>
          <w:tcPr>
            <w:tcW w:w="2551" w:type="dxa"/>
            <w:vMerge/>
          </w:tcPr>
          <w:p w:rsidR="00D50786" w:rsidRPr="00790F2D" w:rsidRDefault="00D50786" w:rsidP="00E67F9F">
            <w:pPr>
              <w:jc w:val="both"/>
              <w:rPr>
                <w:rFonts w:ascii="Arial" w:hAnsi="Arial" w:cs="Arial"/>
                <w:szCs w:val="20"/>
              </w:rPr>
            </w:pPr>
          </w:p>
        </w:tc>
        <w:tc>
          <w:tcPr>
            <w:tcW w:w="8222" w:type="dxa"/>
          </w:tcPr>
          <w:p w:rsidR="00D50786" w:rsidRPr="00790F2D" w:rsidRDefault="0064006F" w:rsidP="0064006F">
            <w:pPr>
              <w:jc w:val="both"/>
              <w:rPr>
                <w:rFonts w:ascii="Arial" w:hAnsi="Arial" w:cs="Arial"/>
                <w:szCs w:val="20"/>
              </w:rPr>
            </w:pPr>
            <w:r w:rsidRPr="00790F2D">
              <w:rPr>
                <w:rFonts w:ascii="Arial" w:hAnsi="Arial" w:cs="Arial"/>
                <w:szCs w:val="20"/>
              </w:rPr>
              <w:t>1</w:t>
            </w:r>
            <w:r w:rsidR="00D50786" w:rsidRPr="00790F2D">
              <w:rPr>
                <w:rFonts w:ascii="Arial" w:hAnsi="Arial" w:cs="Arial"/>
                <w:szCs w:val="20"/>
              </w:rPr>
              <w:t>b) Revisar, documentar y analizar las políticas  y normativas que toman en cuenta género y ecosistemas forestales a nivel regional</w:t>
            </w:r>
          </w:p>
        </w:tc>
      </w:tr>
      <w:tr w:rsidR="00D50786" w:rsidRPr="00790F2D" w:rsidTr="0099139F">
        <w:tc>
          <w:tcPr>
            <w:tcW w:w="1277" w:type="dxa"/>
            <w:vMerge/>
          </w:tcPr>
          <w:p w:rsidR="00D50786" w:rsidRPr="00790F2D" w:rsidRDefault="00D50786" w:rsidP="00E67F9F">
            <w:pPr>
              <w:jc w:val="both"/>
              <w:rPr>
                <w:rFonts w:ascii="Arial" w:hAnsi="Arial" w:cs="Arial"/>
                <w:szCs w:val="20"/>
              </w:rPr>
            </w:pPr>
          </w:p>
        </w:tc>
        <w:tc>
          <w:tcPr>
            <w:tcW w:w="2835" w:type="dxa"/>
            <w:vMerge/>
          </w:tcPr>
          <w:p w:rsidR="00D50786" w:rsidRPr="00790F2D" w:rsidRDefault="00D50786" w:rsidP="008C5C5B">
            <w:pPr>
              <w:jc w:val="both"/>
              <w:rPr>
                <w:rFonts w:ascii="Arial" w:hAnsi="Arial" w:cs="Arial"/>
                <w:szCs w:val="20"/>
              </w:rPr>
            </w:pPr>
          </w:p>
        </w:tc>
        <w:tc>
          <w:tcPr>
            <w:tcW w:w="2551" w:type="dxa"/>
            <w:vMerge/>
          </w:tcPr>
          <w:p w:rsidR="00D50786" w:rsidRPr="00790F2D" w:rsidRDefault="00D50786" w:rsidP="00E67F9F">
            <w:pPr>
              <w:jc w:val="both"/>
              <w:rPr>
                <w:rFonts w:ascii="Arial" w:hAnsi="Arial" w:cs="Arial"/>
                <w:szCs w:val="20"/>
              </w:rPr>
            </w:pPr>
          </w:p>
        </w:tc>
        <w:tc>
          <w:tcPr>
            <w:tcW w:w="8222" w:type="dxa"/>
          </w:tcPr>
          <w:p w:rsidR="00D50786" w:rsidRPr="00790F2D" w:rsidRDefault="00C562AF" w:rsidP="00C562AF">
            <w:pPr>
              <w:jc w:val="both"/>
              <w:rPr>
                <w:rFonts w:ascii="Arial" w:hAnsi="Arial" w:cs="Arial"/>
                <w:szCs w:val="20"/>
              </w:rPr>
            </w:pPr>
            <w:r w:rsidRPr="00790F2D">
              <w:rPr>
                <w:rFonts w:ascii="Arial" w:hAnsi="Arial" w:cs="Arial"/>
                <w:szCs w:val="20"/>
              </w:rPr>
              <w:t>1</w:t>
            </w:r>
            <w:r w:rsidR="00D50786" w:rsidRPr="00790F2D">
              <w:rPr>
                <w:rFonts w:ascii="Arial" w:hAnsi="Arial" w:cs="Arial"/>
                <w:szCs w:val="20"/>
              </w:rPr>
              <w:t>c) Revisar, documentar y analizar las políticas  y normativas que toman en cuenta género y ecosistemas forestales a nivel nacional</w:t>
            </w:r>
          </w:p>
        </w:tc>
      </w:tr>
      <w:tr w:rsidR="00D50786" w:rsidRPr="00790F2D" w:rsidTr="0099139F">
        <w:trPr>
          <w:trHeight w:val="544"/>
        </w:trPr>
        <w:tc>
          <w:tcPr>
            <w:tcW w:w="1277" w:type="dxa"/>
            <w:vMerge/>
          </w:tcPr>
          <w:p w:rsidR="00D50786" w:rsidRPr="00790F2D" w:rsidRDefault="00D50786" w:rsidP="00E67F9F">
            <w:pPr>
              <w:jc w:val="both"/>
              <w:rPr>
                <w:rFonts w:ascii="Arial" w:hAnsi="Arial" w:cs="Arial"/>
                <w:szCs w:val="20"/>
              </w:rPr>
            </w:pPr>
          </w:p>
        </w:tc>
        <w:tc>
          <w:tcPr>
            <w:tcW w:w="2835" w:type="dxa"/>
            <w:vMerge/>
          </w:tcPr>
          <w:p w:rsidR="00D50786" w:rsidRPr="00790F2D" w:rsidRDefault="00D50786" w:rsidP="008C5C5B">
            <w:pPr>
              <w:jc w:val="both"/>
              <w:rPr>
                <w:rFonts w:ascii="Arial" w:hAnsi="Arial" w:cs="Arial"/>
                <w:szCs w:val="20"/>
              </w:rPr>
            </w:pPr>
          </w:p>
        </w:tc>
        <w:tc>
          <w:tcPr>
            <w:tcW w:w="2551" w:type="dxa"/>
            <w:vMerge/>
          </w:tcPr>
          <w:p w:rsidR="00D50786" w:rsidRPr="00790F2D" w:rsidRDefault="00D50786" w:rsidP="00E67F9F">
            <w:pPr>
              <w:jc w:val="both"/>
              <w:rPr>
                <w:rFonts w:ascii="Arial" w:hAnsi="Arial" w:cs="Arial"/>
                <w:szCs w:val="20"/>
              </w:rPr>
            </w:pPr>
          </w:p>
        </w:tc>
        <w:tc>
          <w:tcPr>
            <w:tcW w:w="8222" w:type="dxa"/>
          </w:tcPr>
          <w:p w:rsidR="00D50786" w:rsidRPr="00790F2D" w:rsidRDefault="00C562AF" w:rsidP="00C562AF">
            <w:pPr>
              <w:jc w:val="both"/>
              <w:rPr>
                <w:rFonts w:ascii="Arial" w:hAnsi="Arial" w:cs="Arial"/>
                <w:szCs w:val="20"/>
              </w:rPr>
            </w:pPr>
            <w:r w:rsidRPr="00790F2D">
              <w:rPr>
                <w:rFonts w:ascii="Arial" w:hAnsi="Arial" w:cs="Arial"/>
                <w:szCs w:val="20"/>
              </w:rPr>
              <w:t>1</w:t>
            </w:r>
            <w:r w:rsidR="00D50786" w:rsidRPr="00790F2D">
              <w:rPr>
                <w:rFonts w:ascii="Arial" w:hAnsi="Arial" w:cs="Arial"/>
                <w:szCs w:val="20"/>
              </w:rPr>
              <w:t>d) Revisar y documentar los materiales realizados para Pago por Servicios Ambientales y REDD+ en Costa Rica y analizar como las mujeres están siendo tomadas en cuenta</w:t>
            </w:r>
          </w:p>
        </w:tc>
      </w:tr>
      <w:tr w:rsidR="005B47A0" w:rsidRPr="00790F2D" w:rsidTr="0099139F">
        <w:trPr>
          <w:trHeight w:val="544"/>
        </w:trPr>
        <w:tc>
          <w:tcPr>
            <w:tcW w:w="1277" w:type="dxa"/>
            <w:vMerge/>
          </w:tcPr>
          <w:p w:rsidR="005B47A0" w:rsidRPr="00790F2D" w:rsidRDefault="005B47A0" w:rsidP="00E67F9F">
            <w:pPr>
              <w:jc w:val="both"/>
              <w:rPr>
                <w:rFonts w:ascii="Arial" w:hAnsi="Arial" w:cs="Arial"/>
                <w:szCs w:val="20"/>
              </w:rPr>
            </w:pPr>
          </w:p>
        </w:tc>
        <w:tc>
          <w:tcPr>
            <w:tcW w:w="2835" w:type="dxa"/>
            <w:vMerge w:val="restart"/>
          </w:tcPr>
          <w:p w:rsidR="005B47A0" w:rsidRPr="00790F2D" w:rsidRDefault="005B47A0" w:rsidP="00CA710E">
            <w:pPr>
              <w:jc w:val="both"/>
              <w:rPr>
                <w:rFonts w:ascii="Arial" w:hAnsi="Arial" w:cs="Arial"/>
                <w:szCs w:val="20"/>
              </w:rPr>
            </w:pPr>
            <w:r>
              <w:rPr>
                <w:rFonts w:ascii="Arial" w:hAnsi="Arial" w:cs="Arial"/>
                <w:szCs w:val="20"/>
              </w:rPr>
              <w:t xml:space="preserve">2 </w:t>
            </w:r>
            <w:r w:rsidR="00CA710E">
              <w:rPr>
                <w:rFonts w:ascii="Arial" w:hAnsi="Arial" w:cs="Arial"/>
                <w:szCs w:val="20"/>
              </w:rPr>
              <w:t>Línea base o escaneo de cómo las mujeres han sido consideradas en las actividades de FONAFIFO y la normativa sobre género y ecosistemas forestales a diferente escala (desde lo internacional a lo local)</w:t>
            </w:r>
          </w:p>
        </w:tc>
        <w:tc>
          <w:tcPr>
            <w:tcW w:w="2551" w:type="dxa"/>
            <w:vMerge w:val="restart"/>
          </w:tcPr>
          <w:p w:rsidR="005B47A0" w:rsidRPr="00790F2D" w:rsidRDefault="005B47A0" w:rsidP="00E67F9F">
            <w:pPr>
              <w:jc w:val="both"/>
              <w:rPr>
                <w:rFonts w:ascii="Arial" w:hAnsi="Arial" w:cs="Arial"/>
                <w:szCs w:val="20"/>
              </w:rPr>
            </w:pPr>
            <w:r>
              <w:rPr>
                <w:rFonts w:ascii="Arial" w:hAnsi="Arial" w:cs="Arial"/>
                <w:szCs w:val="20"/>
              </w:rPr>
              <w:t>2.1 Documento síntesis de porqué las mujeres son sujeto de consulta</w:t>
            </w:r>
          </w:p>
        </w:tc>
        <w:tc>
          <w:tcPr>
            <w:tcW w:w="8222" w:type="dxa"/>
          </w:tcPr>
          <w:p w:rsidR="005B47A0" w:rsidRPr="00790F2D" w:rsidRDefault="005B47A0" w:rsidP="00C562AF">
            <w:pPr>
              <w:jc w:val="both"/>
              <w:rPr>
                <w:rFonts w:ascii="Arial" w:hAnsi="Arial" w:cs="Arial"/>
                <w:szCs w:val="20"/>
              </w:rPr>
            </w:pPr>
            <w:r>
              <w:rPr>
                <w:rFonts w:ascii="Arial" w:hAnsi="Arial" w:cs="Arial"/>
                <w:szCs w:val="20"/>
              </w:rPr>
              <w:t xml:space="preserve">2a) </w:t>
            </w:r>
            <w:r w:rsidRPr="006B3040">
              <w:rPr>
                <w:rFonts w:ascii="Arial" w:hAnsi="Arial" w:cs="Arial"/>
                <w:szCs w:val="20"/>
              </w:rPr>
              <w:t>Definir qué se entiende por enfoque de género partiendo de la aclaración de los conceptos asociados, todo esto con apoyo de información secundaria</w:t>
            </w:r>
          </w:p>
        </w:tc>
      </w:tr>
      <w:tr w:rsidR="005B47A0" w:rsidRPr="00790F2D" w:rsidTr="0099139F">
        <w:trPr>
          <w:trHeight w:val="544"/>
        </w:trPr>
        <w:tc>
          <w:tcPr>
            <w:tcW w:w="1277" w:type="dxa"/>
            <w:vMerge/>
          </w:tcPr>
          <w:p w:rsidR="005B47A0" w:rsidRPr="00790F2D" w:rsidRDefault="005B47A0" w:rsidP="00E67F9F">
            <w:pPr>
              <w:jc w:val="both"/>
              <w:rPr>
                <w:rFonts w:ascii="Arial" w:hAnsi="Arial" w:cs="Arial"/>
                <w:szCs w:val="20"/>
              </w:rPr>
            </w:pPr>
          </w:p>
        </w:tc>
        <w:tc>
          <w:tcPr>
            <w:tcW w:w="2835" w:type="dxa"/>
            <w:vMerge/>
          </w:tcPr>
          <w:p w:rsidR="005B47A0" w:rsidRDefault="005B47A0" w:rsidP="008C5C5B">
            <w:pPr>
              <w:jc w:val="both"/>
              <w:rPr>
                <w:rFonts w:ascii="Arial" w:hAnsi="Arial" w:cs="Arial"/>
                <w:szCs w:val="20"/>
              </w:rPr>
            </w:pPr>
          </w:p>
        </w:tc>
        <w:tc>
          <w:tcPr>
            <w:tcW w:w="2551" w:type="dxa"/>
            <w:vMerge/>
          </w:tcPr>
          <w:p w:rsidR="005B47A0" w:rsidRDefault="005B47A0" w:rsidP="00E67F9F">
            <w:pPr>
              <w:jc w:val="both"/>
              <w:rPr>
                <w:rFonts w:ascii="Arial" w:hAnsi="Arial" w:cs="Arial"/>
                <w:szCs w:val="20"/>
              </w:rPr>
            </w:pPr>
          </w:p>
        </w:tc>
        <w:tc>
          <w:tcPr>
            <w:tcW w:w="8222" w:type="dxa"/>
          </w:tcPr>
          <w:p w:rsidR="005B47A0" w:rsidRDefault="005B47A0" w:rsidP="00C562AF">
            <w:pPr>
              <w:jc w:val="both"/>
              <w:rPr>
                <w:rFonts w:ascii="Arial" w:hAnsi="Arial" w:cs="Arial"/>
                <w:szCs w:val="20"/>
              </w:rPr>
            </w:pPr>
            <w:r>
              <w:rPr>
                <w:rFonts w:ascii="Arial" w:hAnsi="Arial" w:cs="Arial"/>
                <w:szCs w:val="20"/>
              </w:rPr>
              <w:t xml:space="preserve">2b) </w:t>
            </w:r>
            <w:r w:rsidRPr="006B3040">
              <w:rPr>
                <w:rFonts w:ascii="Arial" w:hAnsi="Arial" w:cs="Arial"/>
                <w:szCs w:val="20"/>
              </w:rPr>
              <w:t>Revisión de la base de datos resultado del producto 1 de la consultoría para identificar si se toma en cuenta el enfoque de equidad de género en la normativa internacional, nacional y local relacionada a REDD+</w:t>
            </w:r>
          </w:p>
        </w:tc>
      </w:tr>
      <w:tr w:rsidR="005B47A0" w:rsidRPr="00790F2D" w:rsidTr="0099139F">
        <w:trPr>
          <w:trHeight w:val="544"/>
        </w:trPr>
        <w:tc>
          <w:tcPr>
            <w:tcW w:w="1277" w:type="dxa"/>
            <w:vMerge/>
          </w:tcPr>
          <w:p w:rsidR="005B47A0" w:rsidRPr="00790F2D" w:rsidRDefault="005B47A0" w:rsidP="00E67F9F">
            <w:pPr>
              <w:jc w:val="both"/>
              <w:rPr>
                <w:rFonts w:ascii="Arial" w:hAnsi="Arial" w:cs="Arial"/>
                <w:szCs w:val="20"/>
              </w:rPr>
            </w:pPr>
          </w:p>
        </w:tc>
        <w:tc>
          <w:tcPr>
            <w:tcW w:w="2835" w:type="dxa"/>
            <w:vMerge/>
          </w:tcPr>
          <w:p w:rsidR="005B47A0" w:rsidRDefault="005B47A0" w:rsidP="008C5C5B">
            <w:pPr>
              <w:jc w:val="both"/>
              <w:rPr>
                <w:rFonts w:ascii="Arial" w:hAnsi="Arial" w:cs="Arial"/>
                <w:szCs w:val="20"/>
              </w:rPr>
            </w:pPr>
          </w:p>
        </w:tc>
        <w:tc>
          <w:tcPr>
            <w:tcW w:w="2551" w:type="dxa"/>
            <w:vMerge/>
          </w:tcPr>
          <w:p w:rsidR="005B47A0" w:rsidRDefault="005B47A0" w:rsidP="00E67F9F">
            <w:pPr>
              <w:jc w:val="both"/>
              <w:rPr>
                <w:rFonts w:ascii="Arial" w:hAnsi="Arial" w:cs="Arial"/>
                <w:szCs w:val="20"/>
              </w:rPr>
            </w:pPr>
          </w:p>
        </w:tc>
        <w:tc>
          <w:tcPr>
            <w:tcW w:w="8222" w:type="dxa"/>
          </w:tcPr>
          <w:p w:rsidR="005B47A0" w:rsidRDefault="005B47A0" w:rsidP="00C562AF">
            <w:pPr>
              <w:jc w:val="both"/>
              <w:rPr>
                <w:rFonts w:ascii="Arial" w:hAnsi="Arial" w:cs="Arial"/>
                <w:szCs w:val="20"/>
              </w:rPr>
            </w:pPr>
            <w:r>
              <w:rPr>
                <w:rFonts w:ascii="Arial" w:hAnsi="Arial" w:cs="Arial"/>
                <w:szCs w:val="20"/>
              </w:rPr>
              <w:t xml:space="preserve">2c) </w:t>
            </w:r>
            <w:r w:rsidRPr="006B3040">
              <w:rPr>
                <w:rFonts w:ascii="Arial" w:hAnsi="Arial" w:cs="Arial"/>
                <w:szCs w:val="20"/>
              </w:rPr>
              <w:t>Revisión de la base de datos del FONAFIFO para identificar como las mujeres y los hombres se benefician de estos procesos</w:t>
            </w:r>
          </w:p>
        </w:tc>
      </w:tr>
      <w:tr w:rsidR="005B47A0" w:rsidRPr="00790F2D" w:rsidTr="0099139F">
        <w:trPr>
          <w:trHeight w:val="544"/>
        </w:trPr>
        <w:tc>
          <w:tcPr>
            <w:tcW w:w="1277" w:type="dxa"/>
            <w:vMerge/>
          </w:tcPr>
          <w:p w:rsidR="005B47A0" w:rsidRPr="00790F2D" w:rsidRDefault="005B47A0" w:rsidP="00E67F9F">
            <w:pPr>
              <w:jc w:val="both"/>
              <w:rPr>
                <w:rFonts w:ascii="Arial" w:hAnsi="Arial" w:cs="Arial"/>
                <w:szCs w:val="20"/>
              </w:rPr>
            </w:pPr>
          </w:p>
        </w:tc>
        <w:tc>
          <w:tcPr>
            <w:tcW w:w="2835" w:type="dxa"/>
            <w:vMerge/>
          </w:tcPr>
          <w:p w:rsidR="005B47A0" w:rsidRDefault="005B47A0" w:rsidP="008C5C5B">
            <w:pPr>
              <w:jc w:val="both"/>
              <w:rPr>
                <w:rFonts w:ascii="Arial" w:hAnsi="Arial" w:cs="Arial"/>
                <w:szCs w:val="20"/>
              </w:rPr>
            </w:pPr>
          </w:p>
        </w:tc>
        <w:tc>
          <w:tcPr>
            <w:tcW w:w="2551" w:type="dxa"/>
            <w:vMerge/>
          </w:tcPr>
          <w:p w:rsidR="005B47A0" w:rsidRDefault="005B47A0" w:rsidP="00E67F9F">
            <w:pPr>
              <w:jc w:val="both"/>
              <w:rPr>
                <w:rFonts w:ascii="Arial" w:hAnsi="Arial" w:cs="Arial"/>
                <w:szCs w:val="20"/>
              </w:rPr>
            </w:pPr>
          </w:p>
        </w:tc>
        <w:tc>
          <w:tcPr>
            <w:tcW w:w="8222" w:type="dxa"/>
          </w:tcPr>
          <w:p w:rsidR="005B47A0" w:rsidRDefault="005B47A0" w:rsidP="00C562AF">
            <w:pPr>
              <w:jc w:val="both"/>
              <w:rPr>
                <w:rFonts w:ascii="Arial" w:hAnsi="Arial" w:cs="Arial"/>
                <w:szCs w:val="20"/>
              </w:rPr>
            </w:pPr>
            <w:r>
              <w:rPr>
                <w:rFonts w:ascii="Arial" w:hAnsi="Arial" w:cs="Arial"/>
                <w:szCs w:val="20"/>
              </w:rPr>
              <w:t xml:space="preserve">2d) </w:t>
            </w:r>
            <w:r w:rsidRPr="006B3040">
              <w:rPr>
                <w:rFonts w:ascii="Arial" w:hAnsi="Arial" w:cs="Arial"/>
                <w:szCs w:val="20"/>
              </w:rPr>
              <w:t xml:space="preserve">Visita a las mujeres y hombres: i) indígenas en sus territorios para entender los roles diferenciados en temas reproductivos y productivos ii) que trabajan en agricultura y el sector forestal y iii) que trabajan en las instituciones para entender </w:t>
            </w:r>
            <w:r>
              <w:rPr>
                <w:rFonts w:ascii="Arial" w:hAnsi="Arial" w:cs="Arial"/>
                <w:szCs w:val="20"/>
              </w:rPr>
              <w:t>la percepción en temas de REDD+</w:t>
            </w:r>
          </w:p>
        </w:tc>
      </w:tr>
      <w:tr w:rsidR="00774387" w:rsidRPr="00790F2D" w:rsidTr="0099139F">
        <w:tc>
          <w:tcPr>
            <w:tcW w:w="1277" w:type="dxa"/>
            <w:vMerge/>
          </w:tcPr>
          <w:p w:rsidR="00774387" w:rsidRPr="00790F2D" w:rsidRDefault="00774387" w:rsidP="00E67F9F">
            <w:pPr>
              <w:jc w:val="both"/>
              <w:rPr>
                <w:rFonts w:ascii="Arial" w:hAnsi="Arial" w:cs="Arial"/>
                <w:szCs w:val="20"/>
              </w:rPr>
            </w:pPr>
          </w:p>
        </w:tc>
        <w:tc>
          <w:tcPr>
            <w:tcW w:w="2835" w:type="dxa"/>
            <w:vMerge w:val="restart"/>
          </w:tcPr>
          <w:p w:rsidR="00774387" w:rsidRPr="00790F2D" w:rsidRDefault="00774387" w:rsidP="0057226D">
            <w:pPr>
              <w:jc w:val="both"/>
              <w:rPr>
                <w:rFonts w:ascii="Arial" w:hAnsi="Arial" w:cs="Arial"/>
                <w:szCs w:val="20"/>
              </w:rPr>
            </w:pPr>
            <w:r>
              <w:rPr>
                <w:rFonts w:ascii="Arial" w:hAnsi="Arial" w:cs="Arial"/>
                <w:szCs w:val="20"/>
              </w:rPr>
              <w:t xml:space="preserve">3 </w:t>
            </w:r>
            <w:r w:rsidRPr="00790F2D">
              <w:rPr>
                <w:rFonts w:ascii="Arial" w:hAnsi="Arial" w:cs="Arial"/>
                <w:szCs w:val="20"/>
              </w:rPr>
              <w:t xml:space="preserve">Propuesta con los principales principios y criterios </w:t>
            </w:r>
            <w:r>
              <w:rPr>
                <w:rFonts w:ascii="Arial" w:hAnsi="Arial" w:cs="Arial"/>
                <w:szCs w:val="20"/>
              </w:rPr>
              <w:t xml:space="preserve">e indicadores </w:t>
            </w:r>
            <w:r w:rsidRPr="00790F2D">
              <w:rPr>
                <w:rFonts w:ascii="Arial" w:hAnsi="Arial" w:cs="Arial"/>
                <w:szCs w:val="20"/>
              </w:rPr>
              <w:t>CON ENFOQUE DE GÉNERO que deban respetarse durante los planes de consulta para la construcción de la estrategia nacional de REDD+</w:t>
            </w:r>
          </w:p>
        </w:tc>
        <w:tc>
          <w:tcPr>
            <w:tcW w:w="2551" w:type="dxa"/>
            <w:vMerge w:val="restart"/>
          </w:tcPr>
          <w:p w:rsidR="00774387" w:rsidRPr="00790F2D" w:rsidRDefault="00774387" w:rsidP="00D47301">
            <w:pPr>
              <w:jc w:val="both"/>
              <w:rPr>
                <w:rFonts w:ascii="Arial" w:hAnsi="Arial" w:cs="Arial"/>
                <w:szCs w:val="20"/>
              </w:rPr>
            </w:pPr>
            <w:r>
              <w:rPr>
                <w:rFonts w:ascii="Arial" w:hAnsi="Arial" w:cs="Arial"/>
                <w:szCs w:val="20"/>
              </w:rPr>
              <w:t>3</w:t>
            </w:r>
            <w:r w:rsidRPr="00790F2D">
              <w:rPr>
                <w:rFonts w:ascii="Arial" w:hAnsi="Arial" w:cs="Arial"/>
                <w:szCs w:val="20"/>
              </w:rPr>
              <w:t xml:space="preserve">.1 Documento con los principales principios y criterios </w:t>
            </w:r>
            <w:r>
              <w:rPr>
                <w:rFonts w:ascii="Arial" w:hAnsi="Arial" w:cs="Arial"/>
                <w:szCs w:val="20"/>
              </w:rPr>
              <w:t xml:space="preserve">e indicadores de seguimiento y de evaluación de impacto a respetarse o ser </w:t>
            </w:r>
            <w:r w:rsidRPr="00790F2D">
              <w:rPr>
                <w:rFonts w:ascii="Arial" w:hAnsi="Arial" w:cs="Arial"/>
                <w:szCs w:val="20"/>
              </w:rPr>
              <w:t xml:space="preserve">tomados en cuenta en los procesos de consulta CON UN ENFOQUE DE GÉNERO para le estrategia REDD+ </w:t>
            </w:r>
            <w:r w:rsidR="007A427B">
              <w:rPr>
                <w:rFonts w:ascii="Arial" w:hAnsi="Arial" w:cs="Arial"/>
                <w:szCs w:val="20"/>
              </w:rPr>
              <w:t xml:space="preserve"> (índice sensible al género)</w:t>
            </w:r>
          </w:p>
        </w:tc>
        <w:tc>
          <w:tcPr>
            <w:tcW w:w="8222" w:type="dxa"/>
          </w:tcPr>
          <w:p w:rsidR="00774387" w:rsidRPr="00790F2D" w:rsidRDefault="00774387" w:rsidP="00D47301">
            <w:pPr>
              <w:jc w:val="both"/>
              <w:rPr>
                <w:rFonts w:ascii="Arial" w:hAnsi="Arial" w:cs="Arial"/>
                <w:szCs w:val="20"/>
              </w:rPr>
            </w:pPr>
            <w:r>
              <w:rPr>
                <w:rFonts w:ascii="Arial" w:hAnsi="Arial" w:cs="Arial"/>
                <w:szCs w:val="20"/>
              </w:rPr>
              <w:t>3</w:t>
            </w:r>
            <w:r w:rsidRPr="00790F2D">
              <w:rPr>
                <w:rFonts w:ascii="Arial" w:hAnsi="Arial" w:cs="Arial"/>
                <w:szCs w:val="20"/>
              </w:rPr>
              <w:t>a) En la línea base (producto 1) identificar los diferentes vacíos para la participación efectiva de las mujeres en la temática REDD+ a nivel nacional</w:t>
            </w:r>
          </w:p>
        </w:tc>
      </w:tr>
      <w:tr w:rsidR="00774387" w:rsidRPr="00790F2D" w:rsidTr="0099139F">
        <w:tc>
          <w:tcPr>
            <w:tcW w:w="1277" w:type="dxa"/>
            <w:vMerge/>
          </w:tcPr>
          <w:p w:rsidR="00774387" w:rsidRPr="00790F2D" w:rsidRDefault="00774387" w:rsidP="00E67F9F">
            <w:pPr>
              <w:jc w:val="both"/>
              <w:rPr>
                <w:rFonts w:ascii="Arial" w:hAnsi="Arial" w:cs="Arial"/>
                <w:szCs w:val="20"/>
              </w:rPr>
            </w:pPr>
          </w:p>
        </w:tc>
        <w:tc>
          <w:tcPr>
            <w:tcW w:w="2835" w:type="dxa"/>
            <w:vMerge/>
          </w:tcPr>
          <w:p w:rsidR="00774387" w:rsidRPr="00790F2D" w:rsidRDefault="00774387" w:rsidP="00E67F9F">
            <w:pPr>
              <w:jc w:val="both"/>
              <w:rPr>
                <w:rFonts w:ascii="Arial" w:hAnsi="Arial" w:cs="Arial"/>
                <w:szCs w:val="20"/>
              </w:rPr>
            </w:pPr>
          </w:p>
        </w:tc>
        <w:tc>
          <w:tcPr>
            <w:tcW w:w="2551" w:type="dxa"/>
            <w:vMerge/>
          </w:tcPr>
          <w:p w:rsidR="00774387" w:rsidRPr="00790F2D" w:rsidRDefault="00774387" w:rsidP="00E67F9F">
            <w:pPr>
              <w:jc w:val="both"/>
              <w:rPr>
                <w:rFonts w:ascii="Arial" w:hAnsi="Arial" w:cs="Arial"/>
                <w:szCs w:val="20"/>
              </w:rPr>
            </w:pPr>
          </w:p>
        </w:tc>
        <w:tc>
          <w:tcPr>
            <w:tcW w:w="8222" w:type="dxa"/>
          </w:tcPr>
          <w:p w:rsidR="00774387" w:rsidRPr="00790F2D" w:rsidRDefault="00774387" w:rsidP="00D47301">
            <w:pPr>
              <w:jc w:val="both"/>
              <w:rPr>
                <w:rFonts w:ascii="Arial" w:hAnsi="Arial" w:cs="Arial"/>
                <w:szCs w:val="20"/>
              </w:rPr>
            </w:pPr>
            <w:r>
              <w:rPr>
                <w:rFonts w:ascii="Arial" w:hAnsi="Arial" w:cs="Arial"/>
                <w:szCs w:val="20"/>
              </w:rPr>
              <w:t>3</w:t>
            </w:r>
            <w:r w:rsidRPr="00790F2D">
              <w:rPr>
                <w:rFonts w:ascii="Arial" w:hAnsi="Arial" w:cs="Arial"/>
                <w:szCs w:val="20"/>
              </w:rPr>
              <w:t>b) Llevar a cabo un proceso de consulta o sondeo en diversos grupos de mujeres (indígenas, agricultura, otros) para identificar vacíos para la participación efectiva de las mujeres en temas de Pago por Servicios Ambientales y REDD+</w:t>
            </w:r>
          </w:p>
        </w:tc>
      </w:tr>
      <w:tr w:rsidR="00774387" w:rsidRPr="00790F2D" w:rsidTr="00774387">
        <w:trPr>
          <w:trHeight w:val="535"/>
        </w:trPr>
        <w:tc>
          <w:tcPr>
            <w:tcW w:w="1277" w:type="dxa"/>
            <w:vMerge/>
          </w:tcPr>
          <w:p w:rsidR="00774387" w:rsidRPr="00790F2D" w:rsidRDefault="00774387" w:rsidP="00E67F9F">
            <w:pPr>
              <w:jc w:val="both"/>
              <w:rPr>
                <w:rFonts w:ascii="Arial" w:hAnsi="Arial" w:cs="Arial"/>
                <w:szCs w:val="20"/>
              </w:rPr>
            </w:pPr>
          </w:p>
        </w:tc>
        <w:tc>
          <w:tcPr>
            <w:tcW w:w="2835" w:type="dxa"/>
            <w:vMerge/>
          </w:tcPr>
          <w:p w:rsidR="00774387" w:rsidRPr="00790F2D" w:rsidRDefault="00774387" w:rsidP="00E67F9F">
            <w:pPr>
              <w:jc w:val="both"/>
              <w:rPr>
                <w:rFonts w:ascii="Arial" w:hAnsi="Arial" w:cs="Arial"/>
                <w:szCs w:val="20"/>
              </w:rPr>
            </w:pPr>
          </w:p>
        </w:tc>
        <w:tc>
          <w:tcPr>
            <w:tcW w:w="2551" w:type="dxa"/>
            <w:vMerge/>
          </w:tcPr>
          <w:p w:rsidR="00774387" w:rsidRPr="00790F2D" w:rsidRDefault="00774387" w:rsidP="00F31DF1">
            <w:pPr>
              <w:jc w:val="both"/>
              <w:rPr>
                <w:rFonts w:ascii="Arial" w:hAnsi="Arial" w:cs="Arial"/>
                <w:szCs w:val="20"/>
              </w:rPr>
            </w:pPr>
          </w:p>
        </w:tc>
        <w:tc>
          <w:tcPr>
            <w:tcW w:w="8222" w:type="dxa"/>
          </w:tcPr>
          <w:p w:rsidR="00774387" w:rsidRPr="00790F2D" w:rsidRDefault="00774387" w:rsidP="00D47301">
            <w:pPr>
              <w:jc w:val="both"/>
              <w:rPr>
                <w:rFonts w:ascii="Arial" w:hAnsi="Arial" w:cs="Arial"/>
                <w:szCs w:val="20"/>
              </w:rPr>
            </w:pPr>
            <w:r>
              <w:rPr>
                <w:rFonts w:ascii="Arial" w:hAnsi="Arial" w:cs="Arial"/>
                <w:szCs w:val="20"/>
              </w:rPr>
              <w:t>3</w:t>
            </w:r>
            <w:r w:rsidRPr="00790F2D">
              <w:rPr>
                <w:rFonts w:ascii="Arial" w:hAnsi="Arial" w:cs="Arial"/>
                <w:szCs w:val="20"/>
              </w:rPr>
              <w:t xml:space="preserve">c) Análisis de oportunidades y riesgos para las mujeres dentro del proceso de desarrollo de </w:t>
            </w:r>
            <w:r>
              <w:rPr>
                <w:rFonts w:ascii="Arial" w:hAnsi="Arial" w:cs="Arial"/>
                <w:szCs w:val="20"/>
              </w:rPr>
              <w:t>la Estrategia Nacional de REDD+</w:t>
            </w:r>
          </w:p>
        </w:tc>
      </w:tr>
      <w:tr w:rsidR="00774387" w:rsidRPr="00790F2D" w:rsidTr="0099139F">
        <w:tc>
          <w:tcPr>
            <w:tcW w:w="1277" w:type="dxa"/>
            <w:vMerge/>
          </w:tcPr>
          <w:p w:rsidR="00774387" w:rsidRPr="00790F2D" w:rsidRDefault="00774387" w:rsidP="00E67F9F">
            <w:pPr>
              <w:jc w:val="both"/>
              <w:rPr>
                <w:rFonts w:ascii="Arial" w:hAnsi="Arial" w:cs="Arial"/>
                <w:szCs w:val="20"/>
              </w:rPr>
            </w:pPr>
          </w:p>
        </w:tc>
        <w:tc>
          <w:tcPr>
            <w:tcW w:w="2835" w:type="dxa"/>
            <w:vMerge/>
          </w:tcPr>
          <w:p w:rsidR="00774387" w:rsidRPr="00790F2D" w:rsidRDefault="00774387" w:rsidP="0057226D">
            <w:pPr>
              <w:jc w:val="both"/>
              <w:rPr>
                <w:rFonts w:ascii="Arial" w:hAnsi="Arial" w:cs="Arial"/>
                <w:szCs w:val="20"/>
              </w:rPr>
            </w:pPr>
          </w:p>
        </w:tc>
        <w:tc>
          <w:tcPr>
            <w:tcW w:w="2551" w:type="dxa"/>
            <w:vMerge/>
          </w:tcPr>
          <w:p w:rsidR="00774387" w:rsidRPr="00790F2D" w:rsidRDefault="00774387" w:rsidP="00D47301">
            <w:pPr>
              <w:jc w:val="both"/>
              <w:rPr>
                <w:rFonts w:ascii="Arial" w:hAnsi="Arial" w:cs="Arial"/>
                <w:szCs w:val="20"/>
              </w:rPr>
            </w:pPr>
          </w:p>
        </w:tc>
        <w:tc>
          <w:tcPr>
            <w:tcW w:w="8222" w:type="dxa"/>
          </w:tcPr>
          <w:p w:rsidR="00774387" w:rsidRPr="00790F2D" w:rsidRDefault="00774387" w:rsidP="00774387">
            <w:pPr>
              <w:jc w:val="both"/>
              <w:rPr>
                <w:rFonts w:ascii="Arial" w:hAnsi="Arial" w:cs="Arial"/>
                <w:szCs w:val="20"/>
              </w:rPr>
            </w:pPr>
            <w:r>
              <w:rPr>
                <w:rFonts w:ascii="Arial" w:hAnsi="Arial" w:cs="Arial"/>
                <w:szCs w:val="20"/>
              </w:rPr>
              <w:t>3d</w:t>
            </w:r>
            <w:r w:rsidRPr="00790F2D">
              <w:rPr>
                <w:rFonts w:ascii="Arial" w:hAnsi="Arial" w:cs="Arial"/>
                <w:szCs w:val="20"/>
              </w:rPr>
              <w:t>)</w:t>
            </w:r>
            <w:r>
              <w:rPr>
                <w:rFonts w:ascii="Arial" w:hAnsi="Arial" w:cs="Arial"/>
                <w:szCs w:val="20"/>
              </w:rPr>
              <w:t xml:space="preserve"> </w:t>
            </w:r>
            <w:r w:rsidRPr="00790F2D">
              <w:rPr>
                <w:rFonts w:ascii="Arial" w:hAnsi="Arial" w:cs="Arial"/>
                <w:szCs w:val="20"/>
              </w:rPr>
              <w:t>Revisión bibliográfica general de aspectos a tomar en cuenta para visibilizar a la mujer en temas de REDD+</w:t>
            </w:r>
          </w:p>
        </w:tc>
      </w:tr>
      <w:tr w:rsidR="00774387" w:rsidRPr="00790F2D" w:rsidTr="0099139F">
        <w:tc>
          <w:tcPr>
            <w:tcW w:w="1277" w:type="dxa"/>
            <w:vMerge/>
          </w:tcPr>
          <w:p w:rsidR="00774387" w:rsidRPr="00790F2D" w:rsidRDefault="00774387" w:rsidP="00E67F9F">
            <w:pPr>
              <w:jc w:val="both"/>
              <w:rPr>
                <w:rFonts w:ascii="Arial" w:hAnsi="Arial" w:cs="Arial"/>
                <w:szCs w:val="20"/>
              </w:rPr>
            </w:pPr>
          </w:p>
        </w:tc>
        <w:tc>
          <w:tcPr>
            <w:tcW w:w="2835" w:type="dxa"/>
            <w:vMerge/>
          </w:tcPr>
          <w:p w:rsidR="00774387" w:rsidRPr="00790F2D" w:rsidRDefault="00774387" w:rsidP="00E67F9F">
            <w:pPr>
              <w:jc w:val="both"/>
              <w:rPr>
                <w:rFonts w:ascii="Arial" w:hAnsi="Arial" w:cs="Arial"/>
                <w:szCs w:val="20"/>
              </w:rPr>
            </w:pPr>
          </w:p>
        </w:tc>
        <w:tc>
          <w:tcPr>
            <w:tcW w:w="2551" w:type="dxa"/>
            <w:vMerge/>
          </w:tcPr>
          <w:p w:rsidR="00774387" w:rsidRPr="00790F2D" w:rsidRDefault="00774387" w:rsidP="00E67F9F">
            <w:pPr>
              <w:jc w:val="both"/>
              <w:rPr>
                <w:rFonts w:ascii="Arial" w:hAnsi="Arial" w:cs="Arial"/>
                <w:szCs w:val="20"/>
              </w:rPr>
            </w:pPr>
          </w:p>
        </w:tc>
        <w:tc>
          <w:tcPr>
            <w:tcW w:w="8222" w:type="dxa"/>
          </w:tcPr>
          <w:p w:rsidR="00774387" w:rsidRPr="00790F2D" w:rsidRDefault="00774387" w:rsidP="00774387">
            <w:pPr>
              <w:jc w:val="both"/>
              <w:rPr>
                <w:rFonts w:ascii="Arial" w:hAnsi="Arial" w:cs="Arial"/>
                <w:szCs w:val="20"/>
              </w:rPr>
            </w:pPr>
            <w:r>
              <w:rPr>
                <w:rFonts w:ascii="Arial" w:hAnsi="Arial" w:cs="Arial"/>
                <w:szCs w:val="20"/>
              </w:rPr>
              <w:t>3e</w:t>
            </w:r>
            <w:r w:rsidRPr="00790F2D">
              <w:rPr>
                <w:rFonts w:ascii="Arial" w:hAnsi="Arial" w:cs="Arial"/>
                <w:szCs w:val="20"/>
              </w:rPr>
              <w:t>) Con base en los productos 1 y 2 identificar los indicadores (cualitativos o cuantitativos) más adecuados para ver la efectividad de los criterios que permitan alcanzar los principios guías que deban seguirse para visibilizar a las mujeres en Estrategia Nacional REDD+</w:t>
            </w:r>
          </w:p>
        </w:tc>
      </w:tr>
      <w:tr w:rsidR="007B73F9" w:rsidRPr="00790F2D" w:rsidTr="006215AA">
        <w:trPr>
          <w:trHeight w:val="710"/>
        </w:trPr>
        <w:tc>
          <w:tcPr>
            <w:tcW w:w="1277" w:type="dxa"/>
            <w:vMerge/>
          </w:tcPr>
          <w:p w:rsidR="007B73F9" w:rsidRPr="00790F2D" w:rsidRDefault="007B73F9" w:rsidP="00E67F9F">
            <w:pPr>
              <w:jc w:val="both"/>
              <w:rPr>
                <w:rFonts w:ascii="Arial" w:hAnsi="Arial" w:cs="Arial"/>
                <w:szCs w:val="20"/>
              </w:rPr>
            </w:pPr>
          </w:p>
        </w:tc>
        <w:tc>
          <w:tcPr>
            <w:tcW w:w="2835" w:type="dxa"/>
          </w:tcPr>
          <w:p w:rsidR="007B73F9" w:rsidRPr="00790F2D" w:rsidRDefault="007B73F9" w:rsidP="000E5BDB">
            <w:pPr>
              <w:jc w:val="both"/>
              <w:rPr>
                <w:rFonts w:ascii="Arial" w:hAnsi="Arial" w:cs="Arial"/>
                <w:szCs w:val="20"/>
              </w:rPr>
            </w:pPr>
            <w:r>
              <w:rPr>
                <w:rFonts w:ascii="Arial" w:hAnsi="Arial" w:cs="Arial"/>
                <w:szCs w:val="20"/>
              </w:rPr>
              <w:t>4 Integrar los tres productos iniciales</w:t>
            </w:r>
          </w:p>
          <w:p w:rsidR="007B73F9" w:rsidRPr="00790F2D" w:rsidRDefault="007B73F9" w:rsidP="00E67F9F">
            <w:pPr>
              <w:jc w:val="both"/>
              <w:rPr>
                <w:rFonts w:ascii="Arial" w:hAnsi="Arial" w:cs="Arial"/>
                <w:szCs w:val="20"/>
              </w:rPr>
            </w:pPr>
          </w:p>
        </w:tc>
        <w:tc>
          <w:tcPr>
            <w:tcW w:w="2551" w:type="dxa"/>
          </w:tcPr>
          <w:p w:rsidR="007B73F9" w:rsidRPr="00790F2D" w:rsidRDefault="007B73F9" w:rsidP="000E5BDB">
            <w:pPr>
              <w:jc w:val="both"/>
              <w:rPr>
                <w:rFonts w:ascii="Arial" w:hAnsi="Arial" w:cs="Arial"/>
                <w:szCs w:val="20"/>
              </w:rPr>
            </w:pPr>
            <w:r w:rsidRPr="00790F2D">
              <w:rPr>
                <w:rFonts w:ascii="Arial" w:hAnsi="Arial" w:cs="Arial"/>
                <w:szCs w:val="20"/>
              </w:rPr>
              <w:t xml:space="preserve">4.1 </w:t>
            </w:r>
            <w:r>
              <w:rPr>
                <w:rFonts w:ascii="Arial" w:hAnsi="Arial" w:cs="Arial"/>
                <w:szCs w:val="20"/>
              </w:rPr>
              <w:t>Documento síntesis de la consultoría</w:t>
            </w:r>
          </w:p>
        </w:tc>
        <w:tc>
          <w:tcPr>
            <w:tcW w:w="8222" w:type="dxa"/>
          </w:tcPr>
          <w:p w:rsidR="007B73F9" w:rsidRPr="00790F2D" w:rsidRDefault="007B73F9" w:rsidP="000E5BDB">
            <w:pPr>
              <w:jc w:val="both"/>
              <w:rPr>
                <w:rFonts w:ascii="Arial" w:hAnsi="Arial" w:cs="Arial"/>
                <w:szCs w:val="20"/>
              </w:rPr>
            </w:pPr>
            <w:r w:rsidRPr="00790F2D">
              <w:rPr>
                <w:rFonts w:ascii="Arial" w:hAnsi="Arial" w:cs="Arial"/>
                <w:szCs w:val="20"/>
              </w:rPr>
              <w:t>4a)</w:t>
            </w:r>
            <w:r>
              <w:rPr>
                <w:rFonts w:ascii="Arial" w:hAnsi="Arial" w:cs="Arial"/>
                <w:szCs w:val="20"/>
              </w:rPr>
              <w:t xml:space="preserve"> Levantar observaciones del producto 1, 2 y 3</w:t>
            </w:r>
          </w:p>
        </w:tc>
      </w:tr>
    </w:tbl>
    <w:p w:rsidR="00E764C7" w:rsidRDefault="0052173F" w:rsidP="00FC3606">
      <w:pPr>
        <w:pStyle w:val="Ttulo2"/>
      </w:pPr>
      <w:r w:rsidRPr="00FC3606">
        <w:br w:type="page"/>
      </w:r>
      <w:bookmarkStart w:id="7" w:name="_Toc369941350"/>
      <w:r w:rsidR="00E579CA" w:rsidRPr="00FC3606">
        <w:lastRenderedPageBreak/>
        <w:t xml:space="preserve">2.2 </w:t>
      </w:r>
      <w:r w:rsidR="00E764C7" w:rsidRPr="00FC3606">
        <w:t>D</w:t>
      </w:r>
      <w:r w:rsidR="00E579CA" w:rsidRPr="00FC3606">
        <w:t>etalle metodológico</w:t>
      </w:r>
      <w:bookmarkEnd w:id="7"/>
    </w:p>
    <w:p w:rsidR="00FB6796" w:rsidRDefault="00FB6796" w:rsidP="00FB6796"/>
    <w:p w:rsidR="0052173F" w:rsidRPr="0029045F" w:rsidRDefault="00FB6796" w:rsidP="00FB6796">
      <w:pPr>
        <w:rPr>
          <w:rFonts w:ascii="Arial" w:hAnsi="Arial" w:cs="Arial"/>
          <w:b/>
          <w:sz w:val="24"/>
          <w:szCs w:val="24"/>
          <w:u w:val="single"/>
        </w:rPr>
      </w:pPr>
      <w:r w:rsidRPr="00FB6796">
        <w:rPr>
          <w:b/>
        </w:rPr>
        <w:t xml:space="preserve">Cuadro 2 </w:t>
      </w:r>
      <w:r>
        <w:rPr>
          <w:b/>
        </w:rPr>
        <w:tab/>
      </w:r>
      <w:r w:rsidRPr="00FB6796">
        <w:rPr>
          <w:b/>
        </w:rPr>
        <w:t>Detalle metodológico</w:t>
      </w:r>
    </w:p>
    <w:tbl>
      <w:tblPr>
        <w:tblStyle w:val="Tablaconcuadrcula"/>
        <w:tblW w:w="15451" w:type="dxa"/>
        <w:tblInd w:w="-1168" w:type="dxa"/>
        <w:tblLook w:val="04A0" w:firstRow="1" w:lastRow="0" w:firstColumn="1" w:lastColumn="0" w:noHBand="0" w:noVBand="1"/>
      </w:tblPr>
      <w:tblGrid>
        <w:gridCol w:w="5549"/>
        <w:gridCol w:w="3524"/>
        <w:gridCol w:w="6378"/>
      </w:tblGrid>
      <w:tr w:rsidR="0052173F" w:rsidRPr="00E445B3" w:rsidTr="00FC3606">
        <w:trPr>
          <w:tblHeader/>
        </w:trPr>
        <w:tc>
          <w:tcPr>
            <w:tcW w:w="5549" w:type="dxa"/>
            <w:shd w:val="clear" w:color="auto" w:fill="C2D69B" w:themeFill="accent3" w:themeFillTint="99"/>
          </w:tcPr>
          <w:p w:rsidR="0052173F" w:rsidRPr="00E445B3" w:rsidRDefault="006A0165" w:rsidP="0052173F">
            <w:pPr>
              <w:jc w:val="center"/>
              <w:rPr>
                <w:rFonts w:ascii="Arial" w:hAnsi="Arial" w:cs="Arial"/>
                <w:b/>
                <w:szCs w:val="20"/>
              </w:rPr>
            </w:pPr>
            <w:r w:rsidRPr="00E445B3">
              <w:rPr>
                <w:rFonts w:ascii="Arial" w:hAnsi="Arial" w:cs="Arial"/>
                <w:b/>
                <w:szCs w:val="20"/>
              </w:rPr>
              <w:t>ACTIVIDADES</w:t>
            </w:r>
          </w:p>
        </w:tc>
        <w:tc>
          <w:tcPr>
            <w:tcW w:w="3524" w:type="dxa"/>
            <w:shd w:val="clear" w:color="auto" w:fill="C2D69B" w:themeFill="accent3" w:themeFillTint="99"/>
          </w:tcPr>
          <w:p w:rsidR="0052173F" w:rsidRPr="00E445B3" w:rsidRDefault="0052173F" w:rsidP="006A0165">
            <w:pPr>
              <w:jc w:val="center"/>
              <w:rPr>
                <w:rFonts w:ascii="Arial" w:hAnsi="Arial" w:cs="Arial"/>
                <w:b/>
                <w:szCs w:val="20"/>
              </w:rPr>
            </w:pPr>
            <w:r w:rsidRPr="00E445B3">
              <w:rPr>
                <w:rFonts w:ascii="Arial" w:hAnsi="Arial" w:cs="Arial"/>
                <w:b/>
                <w:szCs w:val="20"/>
              </w:rPr>
              <w:t>P</w:t>
            </w:r>
            <w:r w:rsidR="006A0165" w:rsidRPr="00E445B3">
              <w:rPr>
                <w:rFonts w:ascii="Arial" w:hAnsi="Arial" w:cs="Arial"/>
                <w:b/>
                <w:szCs w:val="20"/>
              </w:rPr>
              <w:t>RODUCTO</w:t>
            </w:r>
          </w:p>
        </w:tc>
        <w:tc>
          <w:tcPr>
            <w:tcW w:w="6378" w:type="dxa"/>
            <w:shd w:val="clear" w:color="auto" w:fill="C2D69B" w:themeFill="accent3" w:themeFillTint="99"/>
          </w:tcPr>
          <w:p w:rsidR="0052173F" w:rsidRPr="00E445B3" w:rsidRDefault="0052173F" w:rsidP="006A0165">
            <w:pPr>
              <w:jc w:val="center"/>
              <w:rPr>
                <w:rFonts w:ascii="Arial" w:hAnsi="Arial" w:cs="Arial"/>
                <w:b/>
                <w:szCs w:val="20"/>
              </w:rPr>
            </w:pPr>
            <w:r w:rsidRPr="00E445B3">
              <w:rPr>
                <w:rFonts w:ascii="Arial" w:hAnsi="Arial" w:cs="Arial"/>
                <w:b/>
                <w:szCs w:val="20"/>
              </w:rPr>
              <w:t>D</w:t>
            </w:r>
            <w:r w:rsidR="006A0165" w:rsidRPr="00E445B3">
              <w:rPr>
                <w:rFonts w:ascii="Arial" w:hAnsi="Arial" w:cs="Arial"/>
                <w:b/>
                <w:szCs w:val="20"/>
              </w:rPr>
              <w:t>ETALLE METODOLÓGICO</w:t>
            </w:r>
          </w:p>
        </w:tc>
      </w:tr>
      <w:tr w:rsidR="00C31C58" w:rsidRPr="00E445B3" w:rsidTr="00E445B3">
        <w:tc>
          <w:tcPr>
            <w:tcW w:w="5549" w:type="dxa"/>
          </w:tcPr>
          <w:p w:rsidR="00C31C58" w:rsidRPr="00E445B3" w:rsidRDefault="00C31C58" w:rsidP="00A86BB3">
            <w:pPr>
              <w:jc w:val="both"/>
              <w:rPr>
                <w:rFonts w:ascii="Arial" w:hAnsi="Arial" w:cs="Arial"/>
                <w:szCs w:val="20"/>
              </w:rPr>
            </w:pPr>
            <w:r w:rsidRPr="00E445B3">
              <w:rPr>
                <w:rFonts w:ascii="Arial" w:hAnsi="Arial" w:cs="Arial"/>
                <w:szCs w:val="20"/>
              </w:rPr>
              <w:t>1a) Revisar, documentar y analizar las políticas  y normativas que toman en cuenta género y ecosistemas forestales a nivel internacional</w:t>
            </w:r>
          </w:p>
        </w:tc>
        <w:tc>
          <w:tcPr>
            <w:tcW w:w="3524" w:type="dxa"/>
            <w:vMerge w:val="restart"/>
          </w:tcPr>
          <w:p w:rsidR="00C31C58" w:rsidRPr="00E445B3" w:rsidRDefault="00C31C58" w:rsidP="00A86BB3">
            <w:pPr>
              <w:jc w:val="both"/>
              <w:rPr>
                <w:rFonts w:ascii="Arial" w:hAnsi="Arial" w:cs="Arial"/>
                <w:szCs w:val="20"/>
              </w:rPr>
            </w:pPr>
            <w:r w:rsidRPr="00E445B3">
              <w:rPr>
                <w:rFonts w:ascii="Arial" w:hAnsi="Arial" w:cs="Arial"/>
                <w:szCs w:val="20"/>
              </w:rPr>
              <w:t>1</w:t>
            </w:r>
            <w:r w:rsidR="002E1840" w:rsidRPr="00E445B3">
              <w:rPr>
                <w:rFonts w:ascii="Arial" w:hAnsi="Arial" w:cs="Arial"/>
                <w:szCs w:val="20"/>
              </w:rPr>
              <w:t>.1</w:t>
            </w:r>
            <w:r w:rsidRPr="00E445B3">
              <w:rPr>
                <w:rFonts w:ascii="Arial" w:hAnsi="Arial" w:cs="Arial"/>
                <w:szCs w:val="20"/>
              </w:rPr>
              <w:t xml:space="preserve"> Documento síntesis con diagnósticos de inclusión del género y ecosistemas forestales en la diferente normativa a diferente escala</w:t>
            </w:r>
            <w:r w:rsidR="00E445B3">
              <w:rPr>
                <w:rFonts w:ascii="Arial" w:hAnsi="Arial" w:cs="Arial"/>
                <w:szCs w:val="20"/>
              </w:rPr>
              <w:t xml:space="preserve"> </w:t>
            </w:r>
            <w:r w:rsidR="00E445B3" w:rsidRPr="00790F2D">
              <w:rPr>
                <w:rFonts w:ascii="Arial" w:hAnsi="Arial" w:cs="Arial"/>
                <w:szCs w:val="20"/>
              </w:rPr>
              <w:t>y matrices de los documentos revisados</w:t>
            </w:r>
          </w:p>
        </w:tc>
        <w:tc>
          <w:tcPr>
            <w:tcW w:w="6378" w:type="dxa"/>
          </w:tcPr>
          <w:p w:rsidR="00C31C58" w:rsidRPr="00E445B3" w:rsidRDefault="00E57B4B" w:rsidP="00BA492C">
            <w:pPr>
              <w:jc w:val="both"/>
              <w:rPr>
                <w:rFonts w:ascii="Arial" w:hAnsi="Arial" w:cs="Arial"/>
                <w:szCs w:val="20"/>
              </w:rPr>
            </w:pPr>
            <w:r w:rsidRPr="00E445B3">
              <w:rPr>
                <w:rFonts w:ascii="Arial" w:hAnsi="Arial" w:cs="Arial"/>
                <w:szCs w:val="20"/>
              </w:rPr>
              <w:t>Búsqueda de información por internet de toda la normativa internacional necesaria para este estudio y analizarla tomando en cuenta</w:t>
            </w:r>
            <w:r w:rsidR="00947A4C" w:rsidRPr="00E445B3">
              <w:rPr>
                <w:rFonts w:ascii="Arial" w:hAnsi="Arial" w:cs="Arial"/>
                <w:szCs w:val="20"/>
              </w:rPr>
              <w:t>: 1)</w:t>
            </w:r>
            <w:r w:rsidRPr="00E445B3">
              <w:rPr>
                <w:rFonts w:ascii="Arial" w:hAnsi="Arial" w:cs="Arial"/>
                <w:szCs w:val="20"/>
              </w:rPr>
              <w:t xml:space="preserve"> presencia de la normativa,</w:t>
            </w:r>
            <w:r w:rsidR="00947A4C" w:rsidRPr="00E445B3">
              <w:rPr>
                <w:rFonts w:ascii="Arial" w:hAnsi="Arial" w:cs="Arial"/>
                <w:szCs w:val="20"/>
              </w:rPr>
              <w:t xml:space="preserve"> 2)</w:t>
            </w:r>
            <w:r w:rsidRPr="00E445B3">
              <w:rPr>
                <w:rFonts w:ascii="Arial" w:hAnsi="Arial" w:cs="Arial"/>
                <w:szCs w:val="20"/>
              </w:rPr>
              <w:t xml:space="preserve"> </w:t>
            </w:r>
            <w:r w:rsidR="00BA492C" w:rsidRPr="00E445B3">
              <w:rPr>
                <w:rFonts w:ascii="Arial" w:hAnsi="Arial" w:cs="Arial"/>
                <w:szCs w:val="20"/>
              </w:rPr>
              <w:t xml:space="preserve">planificación y toma de decisión </w:t>
            </w:r>
            <w:proofErr w:type="gramStart"/>
            <w:r w:rsidRPr="00E445B3">
              <w:rPr>
                <w:rFonts w:ascii="Arial" w:hAnsi="Arial" w:cs="Arial"/>
                <w:szCs w:val="20"/>
              </w:rPr>
              <w:t>y</w:t>
            </w:r>
            <w:proofErr w:type="gramEnd"/>
            <w:r w:rsidRPr="00E445B3">
              <w:rPr>
                <w:rFonts w:ascii="Arial" w:hAnsi="Arial" w:cs="Arial"/>
                <w:szCs w:val="20"/>
              </w:rPr>
              <w:t xml:space="preserve"> </w:t>
            </w:r>
            <w:r w:rsidR="00947A4C" w:rsidRPr="00E445B3">
              <w:rPr>
                <w:rFonts w:ascii="Arial" w:hAnsi="Arial" w:cs="Arial"/>
                <w:szCs w:val="20"/>
              </w:rPr>
              <w:t xml:space="preserve">3) </w:t>
            </w:r>
            <w:r w:rsidR="00BA492C" w:rsidRPr="00E445B3">
              <w:rPr>
                <w:rFonts w:ascii="Arial" w:hAnsi="Arial" w:cs="Arial"/>
                <w:szCs w:val="20"/>
              </w:rPr>
              <w:t>implementación</w:t>
            </w:r>
            <w:r w:rsidR="00523D48" w:rsidRPr="00E445B3">
              <w:rPr>
                <w:rFonts w:ascii="Arial" w:hAnsi="Arial" w:cs="Arial"/>
                <w:szCs w:val="20"/>
              </w:rPr>
              <w:t>.</w:t>
            </w:r>
          </w:p>
        </w:tc>
      </w:tr>
      <w:tr w:rsidR="00C31C58" w:rsidRPr="00E445B3" w:rsidTr="00E445B3">
        <w:tc>
          <w:tcPr>
            <w:tcW w:w="5549" w:type="dxa"/>
          </w:tcPr>
          <w:p w:rsidR="00C31C58" w:rsidRPr="00E445B3" w:rsidRDefault="00C31C58" w:rsidP="00A86BB3">
            <w:pPr>
              <w:jc w:val="both"/>
              <w:rPr>
                <w:rFonts w:ascii="Arial" w:hAnsi="Arial" w:cs="Arial"/>
                <w:szCs w:val="20"/>
              </w:rPr>
            </w:pPr>
            <w:r w:rsidRPr="00E445B3">
              <w:rPr>
                <w:rFonts w:ascii="Arial" w:hAnsi="Arial" w:cs="Arial"/>
                <w:szCs w:val="20"/>
              </w:rPr>
              <w:t>1b) Revisar, documentar y analizar las políticas  y normativas que toman en cuenta género y ecosistemas forestales a nivel regional</w:t>
            </w:r>
          </w:p>
        </w:tc>
        <w:tc>
          <w:tcPr>
            <w:tcW w:w="3524" w:type="dxa"/>
            <w:vMerge/>
          </w:tcPr>
          <w:p w:rsidR="00C31C58" w:rsidRPr="00E445B3" w:rsidRDefault="00C31C58" w:rsidP="00E67F9F">
            <w:pPr>
              <w:jc w:val="both"/>
              <w:rPr>
                <w:rFonts w:ascii="Arial" w:hAnsi="Arial" w:cs="Arial"/>
                <w:szCs w:val="20"/>
              </w:rPr>
            </w:pPr>
          </w:p>
        </w:tc>
        <w:tc>
          <w:tcPr>
            <w:tcW w:w="6378" w:type="dxa"/>
          </w:tcPr>
          <w:p w:rsidR="00C31C58" w:rsidRPr="00E445B3" w:rsidRDefault="00E57B4B" w:rsidP="00E57B4B">
            <w:pPr>
              <w:jc w:val="both"/>
              <w:rPr>
                <w:rFonts w:ascii="Arial" w:hAnsi="Arial" w:cs="Arial"/>
                <w:szCs w:val="20"/>
              </w:rPr>
            </w:pPr>
            <w:r w:rsidRPr="00E445B3">
              <w:rPr>
                <w:rFonts w:ascii="Arial" w:hAnsi="Arial" w:cs="Arial"/>
                <w:szCs w:val="20"/>
              </w:rPr>
              <w:t>Búsqueda de información por internet de toda la normativa regional necesaria para este estudio y analizarla tomando en cuenta</w:t>
            </w:r>
            <w:r w:rsidR="00947A4C" w:rsidRPr="00E445B3">
              <w:rPr>
                <w:rFonts w:ascii="Arial" w:hAnsi="Arial" w:cs="Arial"/>
                <w:szCs w:val="20"/>
              </w:rPr>
              <w:t>: 1)</w:t>
            </w:r>
            <w:r w:rsidRPr="00E445B3">
              <w:rPr>
                <w:rFonts w:ascii="Arial" w:hAnsi="Arial" w:cs="Arial"/>
                <w:szCs w:val="20"/>
              </w:rPr>
              <w:t xml:space="preserve"> presencia de la normativa,</w:t>
            </w:r>
            <w:r w:rsidR="00947A4C" w:rsidRPr="00E445B3">
              <w:rPr>
                <w:rFonts w:ascii="Arial" w:hAnsi="Arial" w:cs="Arial"/>
                <w:szCs w:val="20"/>
              </w:rPr>
              <w:t xml:space="preserve"> </w:t>
            </w:r>
            <w:r w:rsidR="00EE256C" w:rsidRPr="00E445B3">
              <w:rPr>
                <w:rFonts w:ascii="Arial" w:hAnsi="Arial" w:cs="Arial"/>
                <w:szCs w:val="20"/>
              </w:rPr>
              <w:t xml:space="preserve">2) planificación y toma de decisión </w:t>
            </w:r>
            <w:proofErr w:type="gramStart"/>
            <w:r w:rsidR="00EE256C" w:rsidRPr="00E445B3">
              <w:rPr>
                <w:rFonts w:ascii="Arial" w:hAnsi="Arial" w:cs="Arial"/>
                <w:szCs w:val="20"/>
              </w:rPr>
              <w:t>y</w:t>
            </w:r>
            <w:proofErr w:type="gramEnd"/>
            <w:r w:rsidR="00EE256C" w:rsidRPr="00E445B3">
              <w:rPr>
                <w:rFonts w:ascii="Arial" w:hAnsi="Arial" w:cs="Arial"/>
                <w:szCs w:val="20"/>
              </w:rPr>
              <w:t xml:space="preserve"> 3) implementación.</w:t>
            </w:r>
          </w:p>
        </w:tc>
      </w:tr>
      <w:tr w:rsidR="00C31C58" w:rsidRPr="00E445B3" w:rsidTr="00E445B3">
        <w:tc>
          <w:tcPr>
            <w:tcW w:w="5549" w:type="dxa"/>
          </w:tcPr>
          <w:p w:rsidR="00C31C58" w:rsidRPr="00E445B3" w:rsidRDefault="00C31C58" w:rsidP="00A86BB3">
            <w:pPr>
              <w:jc w:val="both"/>
              <w:rPr>
                <w:rFonts w:ascii="Arial" w:hAnsi="Arial" w:cs="Arial"/>
                <w:szCs w:val="20"/>
              </w:rPr>
            </w:pPr>
            <w:r w:rsidRPr="00E445B3">
              <w:rPr>
                <w:rFonts w:ascii="Arial" w:hAnsi="Arial" w:cs="Arial"/>
                <w:szCs w:val="20"/>
              </w:rPr>
              <w:t>1c) Revisar, documentar y analizar las políticas  y normativas que toman en cuenta género y ecosistemas forestales a nivel nacional</w:t>
            </w:r>
          </w:p>
        </w:tc>
        <w:tc>
          <w:tcPr>
            <w:tcW w:w="3524" w:type="dxa"/>
            <w:vMerge/>
          </w:tcPr>
          <w:p w:rsidR="00C31C58" w:rsidRPr="00E445B3" w:rsidRDefault="00C31C58" w:rsidP="00E67F9F">
            <w:pPr>
              <w:jc w:val="both"/>
              <w:rPr>
                <w:rFonts w:ascii="Arial" w:hAnsi="Arial" w:cs="Arial"/>
                <w:szCs w:val="20"/>
              </w:rPr>
            </w:pPr>
          </w:p>
        </w:tc>
        <w:tc>
          <w:tcPr>
            <w:tcW w:w="6378" w:type="dxa"/>
          </w:tcPr>
          <w:p w:rsidR="00C31C58" w:rsidRPr="00E445B3" w:rsidRDefault="00E57B4B" w:rsidP="00947A4C">
            <w:pPr>
              <w:jc w:val="both"/>
              <w:rPr>
                <w:rFonts w:ascii="Arial" w:hAnsi="Arial" w:cs="Arial"/>
                <w:szCs w:val="20"/>
              </w:rPr>
            </w:pPr>
            <w:r w:rsidRPr="00E445B3">
              <w:rPr>
                <w:rFonts w:ascii="Arial" w:hAnsi="Arial" w:cs="Arial"/>
                <w:szCs w:val="20"/>
              </w:rPr>
              <w:t xml:space="preserve">Búsqueda de información por internet de toda la normativa </w:t>
            </w:r>
            <w:r w:rsidR="00BA00A3" w:rsidRPr="00E445B3">
              <w:rPr>
                <w:rFonts w:ascii="Arial" w:hAnsi="Arial" w:cs="Arial"/>
                <w:szCs w:val="20"/>
              </w:rPr>
              <w:t>nacional n</w:t>
            </w:r>
            <w:r w:rsidRPr="00E445B3">
              <w:rPr>
                <w:rFonts w:ascii="Arial" w:hAnsi="Arial" w:cs="Arial"/>
                <w:szCs w:val="20"/>
              </w:rPr>
              <w:t>ecesaria para este estudio y analizarla tomando en cuent</w:t>
            </w:r>
            <w:r w:rsidR="00947A4C" w:rsidRPr="00E445B3">
              <w:rPr>
                <w:rFonts w:ascii="Arial" w:hAnsi="Arial" w:cs="Arial"/>
                <w:szCs w:val="20"/>
              </w:rPr>
              <w:t xml:space="preserve">a: 1) </w:t>
            </w:r>
            <w:r w:rsidRPr="00E445B3">
              <w:rPr>
                <w:rFonts w:ascii="Arial" w:hAnsi="Arial" w:cs="Arial"/>
                <w:szCs w:val="20"/>
              </w:rPr>
              <w:t xml:space="preserve">presencia de la normativa, </w:t>
            </w:r>
            <w:r w:rsidR="00492D75" w:rsidRPr="00E445B3">
              <w:rPr>
                <w:rFonts w:ascii="Arial" w:hAnsi="Arial" w:cs="Arial"/>
                <w:szCs w:val="20"/>
              </w:rPr>
              <w:t xml:space="preserve">2) planificación y toma de decisión </w:t>
            </w:r>
            <w:proofErr w:type="gramStart"/>
            <w:r w:rsidR="00492D75" w:rsidRPr="00E445B3">
              <w:rPr>
                <w:rFonts w:ascii="Arial" w:hAnsi="Arial" w:cs="Arial"/>
                <w:szCs w:val="20"/>
              </w:rPr>
              <w:t>y</w:t>
            </w:r>
            <w:proofErr w:type="gramEnd"/>
            <w:r w:rsidR="00492D75" w:rsidRPr="00E445B3">
              <w:rPr>
                <w:rFonts w:ascii="Arial" w:hAnsi="Arial" w:cs="Arial"/>
                <w:szCs w:val="20"/>
              </w:rPr>
              <w:t xml:space="preserve"> 3) implementación.</w:t>
            </w:r>
          </w:p>
        </w:tc>
      </w:tr>
      <w:tr w:rsidR="00C31C58" w:rsidRPr="00E445B3" w:rsidTr="00E445B3">
        <w:tc>
          <w:tcPr>
            <w:tcW w:w="5549" w:type="dxa"/>
          </w:tcPr>
          <w:p w:rsidR="00C31C58" w:rsidRPr="00E445B3" w:rsidRDefault="00C31C58" w:rsidP="00A86BB3">
            <w:pPr>
              <w:jc w:val="both"/>
              <w:rPr>
                <w:rFonts w:ascii="Arial" w:hAnsi="Arial" w:cs="Arial"/>
                <w:szCs w:val="20"/>
              </w:rPr>
            </w:pPr>
            <w:r w:rsidRPr="00E445B3">
              <w:rPr>
                <w:rFonts w:ascii="Arial" w:hAnsi="Arial" w:cs="Arial"/>
                <w:szCs w:val="20"/>
              </w:rPr>
              <w:t>1d) Revisar y documentar los materiales realizados para Pago por Servicios Ambientales y REDD+ en Costa Rica y analizar como las mujeres están siendo tomadas en cuenta</w:t>
            </w:r>
          </w:p>
        </w:tc>
        <w:tc>
          <w:tcPr>
            <w:tcW w:w="3524" w:type="dxa"/>
            <w:vMerge/>
          </w:tcPr>
          <w:p w:rsidR="00C31C58" w:rsidRPr="00E445B3" w:rsidRDefault="00C31C58" w:rsidP="00E67F9F">
            <w:pPr>
              <w:jc w:val="both"/>
              <w:rPr>
                <w:rFonts w:ascii="Arial" w:hAnsi="Arial" w:cs="Arial"/>
                <w:szCs w:val="20"/>
              </w:rPr>
            </w:pPr>
          </w:p>
        </w:tc>
        <w:tc>
          <w:tcPr>
            <w:tcW w:w="6378" w:type="dxa"/>
          </w:tcPr>
          <w:p w:rsidR="00C31C58" w:rsidRPr="00E445B3" w:rsidRDefault="00523D48" w:rsidP="00E67F9F">
            <w:pPr>
              <w:jc w:val="both"/>
              <w:rPr>
                <w:rFonts w:ascii="Arial" w:hAnsi="Arial" w:cs="Arial"/>
                <w:szCs w:val="20"/>
              </w:rPr>
            </w:pPr>
            <w:r w:rsidRPr="00E445B3">
              <w:rPr>
                <w:rFonts w:ascii="Arial" w:hAnsi="Arial" w:cs="Arial"/>
                <w:szCs w:val="20"/>
              </w:rPr>
              <w:t xml:space="preserve">Búsqueda de información por internet de documentos necesarios para el estudio y analizarla tomando en cuenta: 1) presencia del documento, </w:t>
            </w:r>
            <w:r w:rsidR="00492D75" w:rsidRPr="00E445B3">
              <w:rPr>
                <w:rFonts w:ascii="Arial" w:hAnsi="Arial" w:cs="Arial"/>
                <w:szCs w:val="20"/>
              </w:rPr>
              <w:t xml:space="preserve">2) planificación y toma de decisión </w:t>
            </w:r>
            <w:proofErr w:type="gramStart"/>
            <w:r w:rsidR="00492D75" w:rsidRPr="00E445B3">
              <w:rPr>
                <w:rFonts w:ascii="Arial" w:hAnsi="Arial" w:cs="Arial"/>
                <w:szCs w:val="20"/>
              </w:rPr>
              <w:t>y</w:t>
            </w:r>
            <w:proofErr w:type="gramEnd"/>
            <w:r w:rsidR="00492D75" w:rsidRPr="00E445B3">
              <w:rPr>
                <w:rFonts w:ascii="Arial" w:hAnsi="Arial" w:cs="Arial"/>
                <w:szCs w:val="20"/>
              </w:rPr>
              <w:t xml:space="preserve"> 3) implementación.</w:t>
            </w:r>
          </w:p>
        </w:tc>
      </w:tr>
      <w:tr w:rsidR="008F6860" w:rsidRPr="00E445B3" w:rsidTr="00CE45FB">
        <w:trPr>
          <w:trHeight w:val="85"/>
        </w:trPr>
        <w:tc>
          <w:tcPr>
            <w:tcW w:w="15451" w:type="dxa"/>
            <w:gridSpan w:val="3"/>
            <w:shd w:val="clear" w:color="auto" w:fill="D6E3BC" w:themeFill="accent3" w:themeFillTint="66"/>
          </w:tcPr>
          <w:p w:rsidR="008F6860" w:rsidRPr="00E445B3" w:rsidRDefault="008F6860" w:rsidP="00E67F9F">
            <w:pPr>
              <w:jc w:val="both"/>
              <w:rPr>
                <w:rFonts w:ascii="Arial" w:hAnsi="Arial" w:cs="Arial"/>
                <w:szCs w:val="20"/>
              </w:rPr>
            </w:pPr>
          </w:p>
        </w:tc>
      </w:tr>
      <w:tr w:rsidR="003E43B2" w:rsidRPr="00E445B3" w:rsidTr="00E445B3">
        <w:tc>
          <w:tcPr>
            <w:tcW w:w="5549" w:type="dxa"/>
          </w:tcPr>
          <w:p w:rsidR="003E43B2" w:rsidRPr="00790F2D" w:rsidRDefault="003E43B2" w:rsidP="006215AA">
            <w:pPr>
              <w:jc w:val="both"/>
              <w:rPr>
                <w:rFonts w:ascii="Arial" w:hAnsi="Arial" w:cs="Arial"/>
                <w:szCs w:val="20"/>
              </w:rPr>
            </w:pPr>
            <w:r>
              <w:rPr>
                <w:rFonts w:ascii="Arial" w:hAnsi="Arial" w:cs="Arial"/>
                <w:szCs w:val="20"/>
              </w:rPr>
              <w:t xml:space="preserve">2a) </w:t>
            </w:r>
            <w:r w:rsidRPr="006B3040">
              <w:rPr>
                <w:rFonts w:ascii="Arial" w:hAnsi="Arial" w:cs="Arial"/>
                <w:szCs w:val="20"/>
              </w:rPr>
              <w:t>Definir qué se entiende por enfoque de género partiendo de la aclaración de los conceptos asociados, todo esto con apoyo de información secundaria</w:t>
            </w:r>
          </w:p>
        </w:tc>
        <w:tc>
          <w:tcPr>
            <w:tcW w:w="3524" w:type="dxa"/>
            <w:vMerge w:val="restart"/>
          </w:tcPr>
          <w:p w:rsidR="003E43B2" w:rsidRPr="00E445B3" w:rsidRDefault="003E43B2" w:rsidP="003E43B2">
            <w:pPr>
              <w:jc w:val="both"/>
              <w:rPr>
                <w:rFonts w:ascii="Arial" w:hAnsi="Arial" w:cs="Arial"/>
                <w:szCs w:val="20"/>
              </w:rPr>
            </w:pPr>
            <w:r w:rsidRPr="00E445B3">
              <w:rPr>
                <w:rFonts w:ascii="Arial" w:hAnsi="Arial" w:cs="Arial"/>
                <w:szCs w:val="20"/>
              </w:rPr>
              <w:t xml:space="preserve">2.1 </w:t>
            </w:r>
            <w:r>
              <w:rPr>
                <w:rFonts w:ascii="Arial" w:hAnsi="Arial" w:cs="Arial"/>
                <w:szCs w:val="20"/>
              </w:rPr>
              <w:t>Documento síntesis de porqué las mujeres son sujeto de consulta</w:t>
            </w:r>
            <w:r w:rsidR="007A427B">
              <w:rPr>
                <w:rFonts w:ascii="Arial" w:hAnsi="Arial" w:cs="Arial"/>
                <w:szCs w:val="20"/>
              </w:rPr>
              <w:t xml:space="preserve"> (tomando en cuenta acciones afirmativas)</w:t>
            </w:r>
          </w:p>
        </w:tc>
        <w:tc>
          <w:tcPr>
            <w:tcW w:w="6378" w:type="dxa"/>
          </w:tcPr>
          <w:p w:rsidR="003E43B2" w:rsidRPr="00E445B3" w:rsidRDefault="003E43B2" w:rsidP="003E43B2">
            <w:pPr>
              <w:jc w:val="both"/>
              <w:rPr>
                <w:rFonts w:ascii="Arial" w:hAnsi="Arial" w:cs="Arial"/>
                <w:szCs w:val="20"/>
              </w:rPr>
            </w:pPr>
            <w:r>
              <w:rPr>
                <w:rFonts w:ascii="Arial" w:hAnsi="Arial" w:cs="Arial"/>
                <w:szCs w:val="20"/>
              </w:rPr>
              <w:t>Búsqueda de información secundaria para aclarar aspectos sobre género y sus conceptos asociados.</w:t>
            </w:r>
          </w:p>
        </w:tc>
      </w:tr>
      <w:tr w:rsidR="003E43B2" w:rsidRPr="00E445B3" w:rsidTr="00E445B3">
        <w:tc>
          <w:tcPr>
            <w:tcW w:w="5549" w:type="dxa"/>
          </w:tcPr>
          <w:p w:rsidR="003E43B2" w:rsidRDefault="003E43B2" w:rsidP="006215AA">
            <w:pPr>
              <w:jc w:val="both"/>
              <w:rPr>
                <w:rFonts w:ascii="Arial" w:hAnsi="Arial" w:cs="Arial"/>
                <w:szCs w:val="20"/>
              </w:rPr>
            </w:pPr>
            <w:r>
              <w:rPr>
                <w:rFonts w:ascii="Arial" w:hAnsi="Arial" w:cs="Arial"/>
                <w:szCs w:val="20"/>
              </w:rPr>
              <w:t xml:space="preserve">2b) </w:t>
            </w:r>
            <w:r w:rsidRPr="006B3040">
              <w:rPr>
                <w:rFonts w:ascii="Arial" w:hAnsi="Arial" w:cs="Arial"/>
                <w:szCs w:val="20"/>
              </w:rPr>
              <w:t>Revisión de la base de datos resultado del producto 1 de la consultoría para identificar si se toma en cuenta el enfoque de equidad de género en la normativa internacional, nacional y local relacionada a REDD+</w:t>
            </w:r>
          </w:p>
        </w:tc>
        <w:tc>
          <w:tcPr>
            <w:tcW w:w="3524" w:type="dxa"/>
            <w:vMerge/>
          </w:tcPr>
          <w:p w:rsidR="003E43B2" w:rsidRPr="00E445B3" w:rsidRDefault="003E43B2" w:rsidP="00E67F9F">
            <w:pPr>
              <w:jc w:val="both"/>
              <w:rPr>
                <w:rFonts w:ascii="Arial" w:hAnsi="Arial" w:cs="Arial"/>
                <w:szCs w:val="20"/>
              </w:rPr>
            </w:pPr>
          </w:p>
        </w:tc>
        <w:tc>
          <w:tcPr>
            <w:tcW w:w="6378" w:type="dxa"/>
          </w:tcPr>
          <w:p w:rsidR="003E43B2" w:rsidRPr="00E445B3" w:rsidRDefault="003E43B2" w:rsidP="00E67F9F">
            <w:pPr>
              <w:jc w:val="both"/>
              <w:rPr>
                <w:rFonts w:ascii="Arial" w:hAnsi="Arial" w:cs="Arial"/>
                <w:szCs w:val="20"/>
              </w:rPr>
            </w:pPr>
            <w:r>
              <w:rPr>
                <w:rFonts w:ascii="Arial" w:hAnsi="Arial" w:cs="Arial"/>
                <w:szCs w:val="20"/>
              </w:rPr>
              <w:t>Análisis del producto 1 tomando en cuenta si el enfoque de género es asumido en las diferentes escalas de intervención (internacional a lo local).</w:t>
            </w:r>
          </w:p>
        </w:tc>
      </w:tr>
      <w:tr w:rsidR="003E43B2" w:rsidRPr="00E445B3" w:rsidTr="00E445B3">
        <w:tc>
          <w:tcPr>
            <w:tcW w:w="5549" w:type="dxa"/>
          </w:tcPr>
          <w:p w:rsidR="003E43B2" w:rsidRDefault="003E43B2" w:rsidP="006215AA">
            <w:pPr>
              <w:jc w:val="both"/>
              <w:rPr>
                <w:rFonts w:ascii="Arial" w:hAnsi="Arial" w:cs="Arial"/>
                <w:szCs w:val="20"/>
              </w:rPr>
            </w:pPr>
            <w:r>
              <w:rPr>
                <w:rFonts w:ascii="Arial" w:hAnsi="Arial" w:cs="Arial"/>
                <w:szCs w:val="20"/>
              </w:rPr>
              <w:t xml:space="preserve">2c) </w:t>
            </w:r>
            <w:r w:rsidRPr="006B3040">
              <w:rPr>
                <w:rFonts w:ascii="Arial" w:hAnsi="Arial" w:cs="Arial"/>
                <w:szCs w:val="20"/>
              </w:rPr>
              <w:t>Revisión de la base de datos del FONAFIFO para identificar como las mujeres y los hombres se benefician de estos procesos</w:t>
            </w:r>
          </w:p>
        </w:tc>
        <w:tc>
          <w:tcPr>
            <w:tcW w:w="3524" w:type="dxa"/>
            <w:vMerge/>
          </w:tcPr>
          <w:p w:rsidR="003E43B2" w:rsidRPr="00E445B3" w:rsidRDefault="003E43B2" w:rsidP="00E67F9F">
            <w:pPr>
              <w:jc w:val="both"/>
              <w:rPr>
                <w:rFonts w:ascii="Arial" w:hAnsi="Arial" w:cs="Arial"/>
                <w:szCs w:val="20"/>
              </w:rPr>
            </w:pPr>
          </w:p>
        </w:tc>
        <w:tc>
          <w:tcPr>
            <w:tcW w:w="6378" w:type="dxa"/>
          </w:tcPr>
          <w:p w:rsidR="003E43B2" w:rsidRPr="00E445B3" w:rsidRDefault="00DC4DAA" w:rsidP="00E67F9F">
            <w:pPr>
              <w:jc w:val="both"/>
              <w:rPr>
                <w:rFonts w:ascii="Arial" w:hAnsi="Arial" w:cs="Arial"/>
                <w:szCs w:val="20"/>
              </w:rPr>
            </w:pPr>
            <w:r>
              <w:rPr>
                <w:rFonts w:ascii="Arial" w:hAnsi="Arial" w:cs="Arial"/>
                <w:szCs w:val="20"/>
              </w:rPr>
              <w:t>Búsqueda de información secundaria y entrevista a funcionarios del FONAFIFO para entender como hombres y mujeres se benefician de los PSA</w:t>
            </w:r>
          </w:p>
        </w:tc>
      </w:tr>
      <w:tr w:rsidR="003E43B2" w:rsidRPr="00E445B3" w:rsidTr="00E445B3">
        <w:tc>
          <w:tcPr>
            <w:tcW w:w="5549" w:type="dxa"/>
          </w:tcPr>
          <w:p w:rsidR="003E43B2" w:rsidRDefault="003E43B2" w:rsidP="006215AA">
            <w:pPr>
              <w:jc w:val="both"/>
              <w:rPr>
                <w:rFonts w:ascii="Arial" w:hAnsi="Arial" w:cs="Arial"/>
                <w:szCs w:val="20"/>
              </w:rPr>
            </w:pPr>
            <w:r>
              <w:rPr>
                <w:rFonts w:ascii="Arial" w:hAnsi="Arial" w:cs="Arial"/>
                <w:szCs w:val="20"/>
              </w:rPr>
              <w:t xml:space="preserve">2d) </w:t>
            </w:r>
            <w:r w:rsidRPr="006B3040">
              <w:rPr>
                <w:rFonts w:ascii="Arial" w:hAnsi="Arial" w:cs="Arial"/>
                <w:szCs w:val="20"/>
              </w:rPr>
              <w:t xml:space="preserve">Visita a las mujeres y hombres: i) indígenas en sus territorios para entender los roles diferenciados en temas reproductivos y productivos ii) que trabajan en agricultura y el sector forestal y iii) que trabajan en las instituciones para entender </w:t>
            </w:r>
            <w:r>
              <w:rPr>
                <w:rFonts w:ascii="Arial" w:hAnsi="Arial" w:cs="Arial"/>
                <w:szCs w:val="20"/>
              </w:rPr>
              <w:t>la percepción en temas de REDD+</w:t>
            </w:r>
          </w:p>
        </w:tc>
        <w:tc>
          <w:tcPr>
            <w:tcW w:w="3524" w:type="dxa"/>
            <w:vMerge/>
          </w:tcPr>
          <w:p w:rsidR="003E43B2" w:rsidRPr="00E445B3" w:rsidRDefault="003E43B2" w:rsidP="00E67F9F">
            <w:pPr>
              <w:jc w:val="both"/>
              <w:rPr>
                <w:rFonts w:ascii="Arial" w:hAnsi="Arial" w:cs="Arial"/>
                <w:szCs w:val="20"/>
              </w:rPr>
            </w:pPr>
          </w:p>
        </w:tc>
        <w:tc>
          <w:tcPr>
            <w:tcW w:w="6378" w:type="dxa"/>
          </w:tcPr>
          <w:p w:rsidR="003E43B2" w:rsidRPr="00E445B3" w:rsidRDefault="00DC4DAA" w:rsidP="00DC4DAA">
            <w:pPr>
              <w:jc w:val="both"/>
              <w:rPr>
                <w:rFonts w:ascii="Arial" w:hAnsi="Arial" w:cs="Arial"/>
                <w:szCs w:val="20"/>
              </w:rPr>
            </w:pPr>
            <w:r>
              <w:rPr>
                <w:rFonts w:ascii="Arial" w:hAnsi="Arial" w:cs="Arial"/>
                <w:szCs w:val="20"/>
              </w:rPr>
              <w:t>Apoyarse en los talleres de conceptualización de los manuales de mediadores culturales a nivel indígena para entender los roles diferenciados en temas reproductivos y productivos; consulta a los sectores campesinos, forestales e instituciones para entender la percepción en temas género y REDD+.</w:t>
            </w:r>
          </w:p>
        </w:tc>
      </w:tr>
      <w:tr w:rsidR="003E43B2" w:rsidRPr="00E445B3" w:rsidTr="00CE45FB">
        <w:tc>
          <w:tcPr>
            <w:tcW w:w="15451" w:type="dxa"/>
            <w:gridSpan w:val="3"/>
            <w:shd w:val="clear" w:color="auto" w:fill="D6E3BC" w:themeFill="accent3" w:themeFillTint="66"/>
          </w:tcPr>
          <w:p w:rsidR="003E43B2" w:rsidRPr="00E445B3" w:rsidRDefault="003E43B2" w:rsidP="00E67F9F">
            <w:pPr>
              <w:jc w:val="both"/>
              <w:rPr>
                <w:rFonts w:ascii="Arial" w:hAnsi="Arial" w:cs="Arial"/>
                <w:szCs w:val="20"/>
              </w:rPr>
            </w:pPr>
          </w:p>
        </w:tc>
      </w:tr>
      <w:tr w:rsidR="003E43B2" w:rsidRPr="00E445B3" w:rsidTr="00E445B3">
        <w:tc>
          <w:tcPr>
            <w:tcW w:w="5549" w:type="dxa"/>
          </w:tcPr>
          <w:p w:rsidR="003E43B2" w:rsidRPr="00790F2D" w:rsidRDefault="003E43B2" w:rsidP="0015686A">
            <w:pPr>
              <w:jc w:val="both"/>
              <w:rPr>
                <w:rFonts w:ascii="Arial" w:hAnsi="Arial" w:cs="Arial"/>
                <w:szCs w:val="20"/>
              </w:rPr>
            </w:pPr>
            <w:r>
              <w:rPr>
                <w:rFonts w:ascii="Arial" w:hAnsi="Arial" w:cs="Arial"/>
                <w:szCs w:val="20"/>
              </w:rPr>
              <w:lastRenderedPageBreak/>
              <w:t>3</w:t>
            </w:r>
            <w:r w:rsidRPr="00790F2D">
              <w:rPr>
                <w:rFonts w:ascii="Arial" w:hAnsi="Arial" w:cs="Arial"/>
                <w:szCs w:val="20"/>
              </w:rPr>
              <w:t>a) En la línea base (producto 1) identificar los diferentes vacíos para la participación efectiva de las mujeres en la temática REDD+ a nivel nacional</w:t>
            </w:r>
            <w:r w:rsidR="00CD50B4">
              <w:rPr>
                <w:rFonts w:ascii="Arial" w:hAnsi="Arial" w:cs="Arial"/>
                <w:szCs w:val="20"/>
              </w:rPr>
              <w:t xml:space="preserve"> y </w:t>
            </w:r>
            <w:r w:rsidR="0015686A">
              <w:rPr>
                <w:rFonts w:ascii="Arial" w:hAnsi="Arial" w:cs="Arial"/>
                <w:szCs w:val="20"/>
              </w:rPr>
              <w:t xml:space="preserve">estructura un </w:t>
            </w:r>
            <w:r w:rsidR="00CD50B4">
              <w:rPr>
                <w:rFonts w:ascii="Arial" w:hAnsi="Arial" w:cs="Arial"/>
                <w:szCs w:val="20"/>
              </w:rPr>
              <w:t>índice sensible al género</w:t>
            </w:r>
          </w:p>
        </w:tc>
        <w:tc>
          <w:tcPr>
            <w:tcW w:w="3524" w:type="dxa"/>
            <w:vMerge w:val="restart"/>
          </w:tcPr>
          <w:p w:rsidR="003E43B2" w:rsidRPr="00E445B3" w:rsidRDefault="003E43B2" w:rsidP="00E67F9F">
            <w:pPr>
              <w:jc w:val="both"/>
              <w:rPr>
                <w:rFonts w:ascii="Arial" w:hAnsi="Arial" w:cs="Arial"/>
                <w:szCs w:val="20"/>
              </w:rPr>
            </w:pPr>
            <w:r>
              <w:rPr>
                <w:rFonts w:ascii="Arial" w:hAnsi="Arial" w:cs="Arial"/>
                <w:szCs w:val="20"/>
              </w:rPr>
              <w:t>3</w:t>
            </w:r>
            <w:r w:rsidRPr="00790F2D">
              <w:rPr>
                <w:rFonts w:ascii="Arial" w:hAnsi="Arial" w:cs="Arial"/>
                <w:szCs w:val="20"/>
              </w:rPr>
              <w:t xml:space="preserve">.1 Documento con los principales principios y criterios </w:t>
            </w:r>
            <w:r>
              <w:rPr>
                <w:rFonts w:ascii="Arial" w:hAnsi="Arial" w:cs="Arial"/>
                <w:szCs w:val="20"/>
              </w:rPr>
              <w:t xml:space="preserve">e indicadores de seguimiento y de evaluación de impacto a respetarse o ser </w:t>
            </w:r>
            <w:r w:rsidRPr="00790F2D">
              <w:rPr>
                <w:rFonts w:ascii="Arial" w:hAnsi="Arial" w:cs="Arial"/>
                <w:szCs w:val="20"/>
              </w:rPr>
              <w:t>tomados en cuenta en los procesos de consulta CON UN ENFOQUE DE GÉNERO para le estrategia REDD+</w:t>
            </w:r>
            <w:r w:rsidR="00CD50B4">
              <w:rPr>
                <w:rFonts w:ascii="Arial" w:hAnsi="Arial" w:cs="Arial"/>
                <w:szCs w:val="20"/>
              </w:rPr>
              <w:t xml:space="preserve"> (índice sensible al género)</w:t>
            </w:r>
          </w:p>
        </w:tc>
        <w:tc>
          <w:tcPr>
            <w:tcW w:w="6378" w:type="dxa"/>
          </w:tcPr>
          <w:p w:rsidR="003E43B2" w:rsidRPr="00E445B3" w:rsidRDefault="003E43B2" w:rsidP="007A427B">
            <w:pPr>
              <w:jc w:val="both"/>
              <w:rPr>
                <w:rFonts w:ascii="Arial" w:hAnsi="Arial" w:cs="Arial"/>
                <w:szCs w:val="20"/>
              </w:rPr>
            </w:pPr>
            <w:r w:rsidRPr="00E445B3">
              <w:rPr>
                <w:rFonts w:ascii="Arial" w:hAnsi="Arial" w:cs="Arial"/>
                <w:szCs w:val="20"/>
              </w:rPr>
              <w:t>Analizar el producto 1 temas de voluntad política, financiamiento adecuado, arreglos de gobernanza compleja, manejo adaptativo, otros</w:t>
            </w:r>
            <w:r w:rsidR="007A427B">
              <w:rPr>
                <w:rFonts w:ascii="Arial" w:hAnsi="Arial" w:cs="Arial"/>
                <w:szCs w:val="20"/>
              </w:rPr>
              <w:t xml:space="preserve">; producto 2 sobre acciones afirmativas </w:t>
            </w:r>
            <w:r w:rsidR="00CD50B4">
              <w:rPr>
                <w:rFonts w:ascii="Arial" w:hAnsi="Arial" w:cs="Arial"/>
                <w:szCs w:val="20"/>
              </w:rPr>
              <w:t>y revisar información secundario sobre estándares y otros.</w:t>
            </w:r>
          </w:p>
        </w:tc>
      </w:tr>
      <w:tr w:rsidR="003E43B2" w:rsidRPr="00E445B3" w:rsidTr="00E445B3">
        <w:tc>
          <w:tcPr>
            <w:tcW w:w="5549" w:type="dxa"/>
          </w:tcPr>
          <w:p w:rsidR="003E43B2" w:rsidRPr="00790F2D" w:rsidRDefault="003E43B2" w:rsidP="006215AA">
            <w:pPr>
              <w:jc w:val="both"/>
              <w:rPr>
                <w:rFonts w:ascii="Arial" w:hAnsi="Arial" w:cs="Arial"/>
                <w:szCs w:val="20"/>
              </w:rPr>
            </w:pPr>
            <w:r>
              <w:rPr>
                <w:rFonts w:ascii="Arial" w:hAnsi="Arial" w:cs="Arial"/>
                <w:szCs w:val="20"/>
              </w:rPr>
              <w:t>3</w:t>
            </w:r>
            <w:r w:rsidRPr="00790F2D">
              <w:rPr>
                <w:rFonts w:ascii="Arial" w:hAnsi="Arial" w:cs="Arial"/>
                <w:szCs w:val="20"/>
              </w:rPr>
              <w:t>b) Llevar a cabo un proceso de consulta o sondeo en diversos grupos de mujeres (indígenas, agricultura, otros) para identificar vacíos para la participación efectiva de las mujeres en temas de Pago por Servicios Ambientales y REDD+</w:t>
            </w:r>
          </w:p>
        </w:tc>
        <w:tc>
          <w:tcPr>
            <w:tcW w:w="3524" w:type="dxa"/>
            <w:vMerge/>
          </w:tcPr>
          <w:p w:rsidR="003E43B2" w:rsidRDefault="003E43B2" w:rsidP="00E67F9F">
            <w:pPr>
              <w:jc w:val="both"/>
              <w:rPr>
                <w:rFonts w:ascii="Arial" w:hAnsi="Arial" w:cs="Arial"/>
                <w:szCs w:val="20"/>
              </w:rPr>
            </w:pPr>
          </w:p>
        </w:tc>
        <w:tc>
          <w:tcPr>
            <w:tcW w:w="6378" w:type="dxa"/>
          </w:tcPr>
          <w:p w:rsidR="003E43B2" w:rsidRPr="00E445B3" w:rsidRDefault="003E43B2" w:rsidP="00E67F9F">
            <w:pPr>
              <w:jc w:val="both"/>
              <w:rPr>
                <w:rFonts w:ascii="Arial" w:hAnsi="Arial" w:cs="Arial"/>
                <w:szCs w:val="20"/>
              </w:rPr>
            </w:pPr>
            <w:r w:rsidRPr="00E445B3">
              <w:rPr>
                <w:rFonts w:ascii="Arial" w:hAnsi="Arial" w:cs="Arial"/>
                <w:szCs w:val="20"/>
              </w:rPr>
              <w:t>Se realizarán grupos focales con varios grupos de mujeres, estos grupos se identificarán según análisis de mapeo de actores realizado para la propuesta REDD+ de Costa Rica</w:t>
            </w:r>
          </w:p>
        </w:tc>
      </w:tr>
      <w:tr w:rsidR="003E43B2" w:rsidRPr="00E445B3" w:rsidTr="00E445B3">
        <w:tc>
          <w:tcPr>
            <w:tcW w:w="5549" w:type="dxa"/>
          </w:tcPr>
          <w:p w:rsidR="003E43B2" w:rsidRPr="00790F2D" w:rsidRDefault="003E43B2" w:rsidP="006215AA">
            <w:pPr>
              <w:jc w:val="both"/>
              <w:rPr>
                <w:rFonts w:ascii="Arial" w:hAnsi="Arial" w:cs="Arial"/>
                <w:szCs w:val="20"/>
              </w:rPr>
            </w:pPr>
            <w:r>
              <w:rPr>
                <w:rFonts w:ascii="Arial" w:hAnsi="Arial" w:cs="Arial"/>
                <w:szCs w:val="20"/>
              </w:rPr>
              <w:t>3</w:t>
            </w:r>
            <w:r w:rsidRPr="00790F2D">
              <w:rPr>
                <w:rFonts w:ascii="Arial" w:hAnsi="Arial" w:cs="Arial"/>
                <w:szCs w:val="20"/>
              </w:rPr>
              <w:t xml:space="preserve">c) Análisis de oportunidades y riesgos para las mujeres dentro del proceso de desarrollo de </w:t>
            </w:r>
            <w:r>
              <w:rPr>
                <w:rFonts w:ascii="Arial" w:hAnsi="Arial" w:cs="Arial"/>
                <w:szCs w:val="20"/>
              </w:rPr>
              <w:t>la Estrategia Nacional de REDD+</w:t>
            </w:r>
          </w:p>
        </w:tc>
        <w:tc>
          <w:tcPr>
            <w:tcW w:w="3524" w:type="dxa"/>
            <w:vMerge/>
          </w:tcPr>
          <w:p w:rsidR="003E43B2" w:rsidRDefault="003E43B2" w:rsidP="00E67F9F">
            <w:pPr>
              <w:jc w:val="both"/>
              <w:rPr>
                <w:rFonts w:ascii="Arial" w:hAnsi="Arial" w:cs="Arial"/>
                <w:szCs w:val="20"/>
              </w:rPr>
            </w:pPr>
          </w:p>
        </w:tc>
        <w:tc>
          <w:tcPr>
            <w:tcW w:w="6378" w:type="dxa"/>
          </w:tcPr>
          <w:p w:rsidR="003E43B2" w:rsidRPr="00E445B3" w:rsidRDefault="003E43B2" w:rsidP="00E67F9F">
            <w:pPr>
              <w:jc w:val="both"/>
              <w:rPr>
                <w:rFonts w:ascii="Arial" w:hAnsi="Arial" w:cs="Arial"/>
                <w:szCs w:val="20"/>
              </w:rPr>
            </w:pPr>
            <w:r w:rsidRPr="00E445B3">
              <w:rPr>
                <w:rFonts w:ascii="Arial" w:hAnsi="Arial" w:cs="Arial"/>
                <w:szCs w:val="20"/>
              </w:rPr>
              <w:t>Análisis de los grupos focales de los diferentes grupos de mujeres.</w:t>
            </w:r>
          </w:p>
        </w:tc>
      </w:tr>
      <w:tr w:rsidR="003E43B2" w:rsidRPr="00E445B3" w:rsidTr="00E445B3">
        <w:tc>
          <w:tcPr>
            <w:tcW w:w="5549" w:type="dxa"/>
          </w:tcPr>
          <w:p w:rsidR="003E43B2" w:rsidRPr="00790F2D" w:rsidRDefault="003E43B2" w:rsidP="006215AA">
            <w:pPr>
              <w:jc w:val="both"/>
              <w:rPr>
                <w:rFonts w:ascii="Arial" w:hAnsi="Arial" w:cs="Arial"/>
                <w:szCs w:val="20"/>
              </w:rPr>
            </w:pPr>
            <w:r>
              <w:rPr>
                <w:rFonts w:ascii="Arial" w:hAnsi="Arial" w:cs="Arial"/>
                <w:szCs w:val="20"/>
              </w:rPr>
              <w:t>3d</w:t>
            </w:r>
            <w:r w:rsidRPr="00790F2D">
              <w:rPr>
                <w:rFonts w:ascii="Arial" w:hAnsi="Arial" w:cs="Arial"/>
                <w:szCs w:val="20"/>
              </w:rPr>
              <w:t>)</w:t>
            </w:r>
            <w:r>
              <w:rPr>
                <w:rFonts w:ascii="Arial" w:hAnsi="Arial" w:cs="Arial"/>
                <w:szCs w:val="20"/>
              </w:rPr>
              <w:t xml:space="preserve"> </w:t>
            </w:r>
            <w:r w:rsidRPr="00790F2D">
              <w:rPr>
                <w:rFonts w:ascii="Arial" w:hAnsi="Arial" w:cs="Arial"/>
                <w:szCs w:val="20"/>
              </w:rPr>
              <w:t>Revisión bibliográfica general de aspectos a tomar en cuenta para visibilizar a la mujer en temas de REDD+</w:t>
            </w:r>
          </w:p>
        </w:tc>
        <w:tc>
          <w:tcPr>
            <w:tcW w:w="3524" w:type="dxa"/>
            <w:vMerge/>
          </w:tcPr>
          <w:p w:rsidR="003E43B2" w:rsidRPr="00E445B3" w:rsidRDefault="003E43B2" w:rsidP="00E67F9F">
            <w:pPr>
              <w:jc w:val="both"/>
              <w:rPr>
                <w:rFonts w:ascii="Arial" w:hAnsi="Arial" w:cs="Arial"/>
                <w:szCs w:val="20"/>
              </w:rPr>
            </w:pPr>
          </w:p>
        </w:tc>
        <w:tc>
          <w:tcPr>
            <w:tcW w:w="6378" w:type="dxa"/>
          </w:tcPr>
          <w:p w:rsidR="003E43B2" w:rsidRPr="00E445B3" w:rsidRDefault="003E43B2" w:rsidP="00E67F9F">
            <w:pPr>
              <w:jc w:val="both"/>
              <w:rPr>
                <w:rFonts w:ascii="Arial" w:hAnsi="Arial" w:cs="Arial"/>
                <w:szCs w:val="20"/>
              </w:rPr>
            </w:pPr>
            <w:r w:rsidRPr="00E445B3">
              <w:rPr>
                <w:rFonts w:ascii="Arial" w:hAnsi="Arial" w:cs="Arial"/>
                <w:szCs w:val="20"/>
              </w:rPr>
              <w:t>Búsqueda de información por internet de documentos relacionados a la visibilidad de la mujer en temas de REDD+ a diferente escala</w:t>
            </w:r>
          </w:p>
        </w:tc>
      </w:tr>
      <w:tr w:rsidR="003E43B2" w:rsidRPr="00E445B3" w:rsidTr="00E445B3">
        <w:tc>
          <w:tcPr>
            <w:tcW w:w="5549" w:type="dxa"/>
          </w:tcPr>
          <w:p w:rsidR="003E43B2" w:rsidRDefault="003E43B2" w:rsidP="006215AA">
            <w:pPr>
              <w:jc w:val="both"/>
              <w:rPr>
                <w:rFonts w:ascii="Arial" w:hAnsi="Arial" w:cs="Arial"/>
                <w:szCs w:val="20"/>
              </w:rPr>
            </w:pPr>
            <w:r>
              <w:rPr>
                <w:rFonts w:ascii="Arial" w:hAnsi="Arial" w:cs="Arial"/>
                <w:szCs w:val="20"/>
              </w:rPr>
              <w:t>3e</w:t>
            </w:r>
            <w:r w:rsidRPr="00790F2D">
              <w:rPr>
                <w:rFonts w:ascii="Arial" w:hAnsi="Arial" w:cs="Arial"/>
                <w:szCs w:val="20"/>
              </w:rPr>
              <w:t>) Con base en los productos 1 y 2 identificar los indicadores (cualitativos o cuantitativos) más adecuados para ver la efectividad de los criterios que permitan alcanzar los principios guías que deban seguirse para visibilizar a las mujeres en Estrategia Nacional REDD+</w:t>
            </w:r>
          </w:p>
        </w:tc>
        <w:tc>
          <w:tcPr>
            <w:tcW w:w="3524" w:type="dxa"/>
            <w:vMerge/>
          </w:tcPr>
          <w:p w:rsidR="003E43B2" w:rsidRPr="00E445B3" w:rsidRDefault="003E43B2" w:rsidP="00E67F9F">
            <w:pPr>
              <w:jc w:val="both"/>
              <w:rPr>
                <w:rFonts w:ascii="Arial" w:hAnsi="Arial" w:cs="Arial"/>
                <w:szCs w:val="20"/>
              </w:rPr>
            </w:pPr>
          </w:p>
        </w:tc>
        <w:tc>
          <w:tcPr>
            <w:tcW w:w="6378" w:type="dxa"/>
          </w:tcPr>
          <w:p w:rsidR="003E43B2" w:rsidRPr="00E445B3" w:rsidRDefault="003E43B2" w:rsidP="00E67F9F">
            <w:pPr>
              <w:jc w:val="both"/>
              <w:rPr>
                <w:rFonts w:ascii="Arial" w:hAnsi="Arial" w:cs="Arial"/>
                <w:szCs w:val="20"/>
              </w:rPr>
            </w:pPr>
            <w:r>
              <w:rPr>
                <w:rFonts w:ascii="Arial" w:hAnsi="Arial" w:cs="Arial"/>
                <w:szCs w:val="20"/>
              </w:rPr>
              <w:t>Análisis minucioso de los productos 1 y 2</w:t>
            </w:r>
          </w:p>
        </w:tc>
      </w:tr>
      <w:tr w:rsidR="003E43B2" w:rsidRPr="00E445B3" w:rsidTr="00CE45FB">
        <w:tc>
          <w:tcPr>
            <w:tcW w:w="15451" w:type="dxa"/>
            <w:gridSpan w:val="3"/>
            <w:shd w:val="clear" w:color="auto" w:fill="D6E3BC" w:themeFill="accent3" w:themeFillTint="66"/>
          </w:tcPr>
          <w:p w:rsidR="003E43B2" w:rsidRPr="00E445B3" w:rsidRDefault="003E43B2" w:rsidP="00E67F9F">
            <w:pPr>
              <w:jc w:val="both"/>
              <w:rPr>
                <w:rFonts w:ascii="Arial" w:hAnsi="Arial" w:cs="Arial"/>
                <w:szCs w:val="20"/>
              </w:rPr>
            </w:pPr>
          </w:p>
        </w:tc>
      </w:tr>
      <w:tr w:rsidR="003E43B2" w:rsidRPr="00E445B3" w:rsidTr="006215AA">
        <w:trPr>
          <w:trHeight w:val="710"/>
        </w:trPr>
        <w:tc>
          <w:tcPr>
            <w:tcW w:w="5549" w:type="dxa"/>
          </w:tcPr>
          <w:p w:rsidR="003E43B2" w:rsidRPr="00E445B3" w:rsidRDefault="003E43B2" w:rsidP="00DF0C3D">
            <w:pPr>
              <w:jc w:val="both"/>
              <w:rPr>
                <w:rFonts w:ascii="Arial" w:hAnsi="Arial" w:cs="Arial"/>
                <w:szCs w:val="20"/>
              </w:rPr>
            </w:pPr>
            <w:r w:rsidRPr="00E445B3">
              <w:rPr>
                <w:rFonts w:ascii="Arial" w:hAnsi="Arial" w:cs="Arial"/>
                <w:szCs w:val="20"/>
              </w:rPr>
              <w:t>4a)</w:t>
            </w:r>
            <w:r>
              <w:rPr>
                <w:rFonts w:ascii="Arial" w:hAnsi="Arial" w:cs="Arial"/>
                <w:szCs w:val="20"/>
              </w:rPr>
              <w:t xml:space="preserve"> Levantar observaciones del producto 1, 2 y 3</w:t>
            </w:r>
          </w:p>
        </w:tc>
        <w:tc>
          <w:tcPr>
            <w:tcW w:w="3524" w:type="dxa"/>
          </w:tcPr>
          <w:p w:rsidR="003E43B2" w:rsidRPr="00E445B3" w:rsidRDefault="003E43B2" w:rsidP="00E67F9F">
            <w:pPr>
              <w:jc w:val="both"/>
              <w:rPr>
                <w:rFonts w:ascii="Arial" w:hAnsi="Arial" w:cs="Arial"/>
                <w:szCs w:val="20"/>
              </w:rPr>
            </w:pPr>
            <w:r w:rsidRPr="00E445B3">
              <w:rPr>
                <w:rFonts w:ascii="Arial" w:hAnsi="Arial" w:cs="Arial"/>
                <w:szCs w:val="20"/>
              </w:rPr>
              <w:t xml:space="preserve">4.1 </w:t>
            </w:r>
            <w:r>
              <w:rPr>
                <w:rFonts w:ascii="Arial" w:hAnsi="Arial" w:cs="Arial"/>
                <w:szCs w:val="20"/>
              </w:rPr>
              <w:t>Documento síntesis de la consultoría</w:t>
            </w:r>
          </w:p>
        </w:tc>
        <w:tc>
          <w:tcPr>
            <w:tcW w:w="6378" w:type="dxa"/>
          </w:tcPr>
          <w:p w:rsidR="003E43B2" w:rsidRPr="00E445B3" w:rsidRDefault="003E43B2" w:rsidP="00684C22">
            <w:pPr>
              <w:jc w:val="both"/>
              <w:rPr>
                <w:rFonts w:ascii="Arial" w:hAnsi="Arial" w:cs="Arial"/>
                <w:szCs w:val="20"/>
              </w:rPr>
            </w:pPr>
            <w:r>
              <w:rPr>
                <w:rFonts w:ascii="Arial" w:hAnsi="Arial" w:cs="Arial"/>
                <w:szCs w:val="20"/>
              </w:rPr>
              <w:t>Tomar en cuenta todos los aportes y sugerencias realizados por los supervisores de esta consultoría</w:t>
            </w:r>
          </w:p>
        </w:tc>
      </w:tr>
    </w:tbl>
    <w:p w:rsidR="0098244A" w:rsidRPr="0029045F" w:rsidRDefault="0098244A" w:rsidP="00E67F9F">
      <w:pPr>
        <w:jc w:val="both"/>
        <w:rPr>
          <w:rFonts w:ascii="Arial" w:hAnsi="Arial" w:cs="Arial"/>
          <w:sz w:val="24"/>
          <w:szCs w:val="24"/>
        </w:rPr>
      </w:pPr>
    </w:p>
    <w:p w:rsidR="0098244A" w:rsidRPr="0029045F" w:rsidRDefault="0098244A">
      <w:pPr>
        <w:rPr>
          <w:rFonts w:ascii="Arial" w:hAnsi="Arial" w:cs="Arial"/>
          <w:sz w:val="24"/>
          <w:szCs w:val="24"/>
        </w:rPr>
      </w:pPr>
      <w:r w:rsidRPr="0029045F">
        <w:rPr>
          <w:rFonts w:ascii="Arial" w:hAnsi="Arial" w:cs="Arial"/>
          <w:sz w:val="24"/>
          <w:szCs w:val="24"/>
        </w:rPr>
        <w:br w:type="page"/>
      </w:r>
    </w:p>
    <w:p w:rsidR="000806C7" w:rsidRDefault="000806C7" w:rsidP="00054780">
      <w:pPr>
        <w:shd w:val="clear" w:color="auto" w:fill="FABF8F" w:themeFill="accent6" w:themeFillTint="99"/>
        <w:rPr>
          <w:rFonts w:cstheme="minorHAnsi"/>
          <w:b/>
          <w:sz w:val="28"/>
          <w:szCs w:val="28"/>
        </w:rPr>
        <w:sectPr w:rsidR="000806C7" w:rsidSect="0099676A">
          <w:pgSz w:w="15840" w:h="12240" w:orient="landscape"/>
          <w:pgMar w:top="1701" w:right="1418" w:bottom="1701" w:left="1418" w:header="709" w:footer="709" w:gutter="0"/>
          <w:cols w:space="708"/>
          <w:docGrid w:linePitch="360"/>
        </w:sectPr>
      </w:pPr>
    </w:p>
    <w:p w:rsidR="003E585C" w:rsidRPr="00FC3606" w:rsidRDefault="00BD1B79" w:rsidP="00FC3606">
      <w:pPr>
        <w:pStyle w:val="Ttulo1"/>
        <w:rPr>
          <w:rFonts w:cstheme="minorHAnsi"/>
        </w:rPr>
      </w:pPr>
      <w:bookmarkStart w:id="8" w:name="_Toc369941351"/>
      <w:r w:rsidRPr="00FC3606">
        <w:rPr>
          <w:rFonts w:cstheme="minorHAnsi"/>
        </w:rPr>
        <w:lastRenderedPageBreak/>
        <w:t>III</w:t>
      </w:r>
      <w:r w:rsidR="00054780" w:rsidRPr="00FC3606">
        <w:rPr>
          <w:rFonts w:cstheme="minorHAnsi"/>
        </w:rPr>
        <w:tab/>
      </w:r>
      <w:r w:rsidR="000C65FB" w:rsidRPr="00FC3606">
        <w:rPr>
          <w:rFonts w:cstheme="minorHAnsi"/>
        </w:rPr>
        <w:t>INFRAESTRUCTURA INSTITUCIONAL</w:t>
      </w:r>
      <w:r w:rsidR="00484C36" w:rsidRPr="00FC3606">
        <w:rPr>
          <w:rFonts w:cstheme="minorHAnsi"/>
        </w:rPr>
        <w:t xml:space="preserve"> PARA TEMAS DE GÉNERO, ECOSISTEMAS FORESTALES Y CAMBIO CLIMÁTICO</w:t>
      </w:r>
      <w:bookmarkEnd w:id="8"/>
    </w:p>
    <w:p w:rsidR="00093FAB" w:rsidRPr="00E02E78" w:rsidRDefault="00093FAB" w:rsidP="00093FAB">
      <w:pPr>
        <w:rPr>
          <w:rFonts w:ascii="Arial" w:hAnsi="Arial" w:cs="Arial"/>
          <w:sz w:val="24"/>
          <w:szCs w:val="24"/>
        </w:rPr>
      </w:pPr>
    </w:p>
    <w:p w:rsidR="00536254" w:rsidRPr="00FC3606" w:rsidRDefault="00536254" w:rsidP="00FC3606">
      <w:pPr>
        <w:pStyle w:val="Ttulo2"/>
      </w:pPr>
      <w:bookmarkStart w:id="9" w:name="_Toc369941352"/>
      <w:r w:rsidRPr="00FC3606">
        <w:t>3.1</w:t>
      </w:r>
      <w:r w:rsidRPr="00FC3606">
        <w:tab/>
        <w:t>Análisis de la infraestructura institucional</w:t>
      </w:r>
      <w:bookmarkEnd w:id="9"/>
    </w:p>
    <w:p w:rsidR="00536254" w:rsidRDefault="00536254" w:rsidP="00E67F9F">
      <w:pPr>
        <w:jc w:val="both"/>
        <w:rPr>
          <w:rFonts w:ascii="Arial" w:hAnsi="Arial" w:cs="Arial"/>
          <w:sz w:val="24"/>
          <w:szCs w:val="24"/>
        </w:rPr>
      </w:pPr>
    </w:p>
    <w:p w:rsidR="007D2D38" w:rsidRDefault="00A479E3" w:rsidP="00E67F9F">
      <w:pPr>
        <w:jc w:val="both"/>
        <w:rPr>
          <w:rFonts w:ascii="Arial" w:hAnsi="Arial" w:cs="Arial"/>
          <w:sz w:val="24"/>
          <w:szCs w:val="24"/>
        </w:rPr>
      </w:pPr>
      <w:r>
        <w:rPr>
          <w:rFonts w:ascii="Arial" w:hAnsi="Arial" w:cs="Arial"/>
          <w:sz w:val="24"/>
          <w:szCs w:val="24"/>
        </w:rPr>
        <w:t xml:space="preserve">Con base en la revisión de un total </w:t>
      </w:r>
      <w:r w:rsidR="007B277D">
        <w:rPr>
          <w:rFonts w:ascii="Arial" w:hAnsi="Arial" w:cs="Arial"/>
          <w:sz w:val="24"/>
          <w:szCs w:val="24"/>
        </w:rPr>
        <w:t xml:space="preserve">de </w:t>
      </w:r>
      <w:r>
        <w:rPr>
          <w:rFonts w:ascii="Arial" w:hAnsi="Arial" w:cs="Arial"/>
          <w:sz w:val="24"/>
          <w:szCs w:val="24"/>
        </w:rPr>
        <w:t>29 documentos (acuerdos, comunicaciones, estrategias, idea de proyecto, instituciones, manual, planes plataformas, políticas)</w:t>
      </w:r>
      <w:r w:rsidR="00AD265F">
        <w:rPr>
          <w:rFonts w:ascii="Arial" w:hAnsi="Arial" w:cs="Arial"/>
          <w:sz w:val="24"/>
          <w:szCs w:val="24"/>
        </w:rPr>
        <w:t xml:space="preserve"> y tomando en cuenta </w:t>
      </w:r>
      <w:r w:rsidR="00637113" w:rsidRPr="00637113">
        <w:rPr>
          <w:rFonts w:ascii="Arial" w:hAnsi="Arial" w:cs="Arial"/>
          <w:b/>
          <w:sz w:val="24"/>
          <w:szCs w:val="24"/>
        </w:rPr>
        <w:t>tres</w:t>
      </w:r>
      <w:r w:rsidR="00AD265F" w:rsidRPr="00637113">
        <w:rPr>
          <w:rFonts w:ascii="Arial" w:hAnsi="Arial" w:cs="Arial"/>
          <w:b/>
          <w:sz w:val="24"/>
          <w:szCs w:val="24"/>
        </w:rPr>
        <w:t xml:space="preserve"> aspectos de análisis</w:t>
      </w:r>
      <w:r w:rsidR="00AD265F">
        <w:rPr>
          <w:rFonts w:ascii="Arial" w:hAnsi="Arial" w:cs="Arial"/>
          <w:sz w:val="24"/>
          <w:szCs w:val="24"/>
        </w:rPr>
        <w:t>: i) existe la normativa (</w:t>
      </w:r>
      <w:r w:rsidR="009B0A56">
        <w:rPr>
          <w:rFonts w:ascii="Arial" w:hAnsi="Arial" w:cs="Arial"/>
          <w:sz w:val="24"/>
          <w:szCs w:val="24"/>
        </w:rPr>
        <w:t>acuerdos, comunicaciones, estrategias, políticas, otros</w:t>
      </w:r>
      <w:r w:rsidR="00AD265F">
        <w:rPr>
          <w:rFonts w:ascii="Arial" w:hAnsi="Arial" w:cs="Arial"/>
          <w:sz w:val="24"/>
          <w:szCs w:val="24"/>
        </w:rPr>
        <w:t xml:space="preserve">), ii) </w:t>
      </w:r>
      <w:r w:rsidR="0051527C">
        <w:rPr>
          <w:rFonts w:ascii="Arial" w:hAnsi="Arial" w:cs="Arial"/>
          <w:sz w:val="24"/>
          <w:szCs w:val="24"/>
        </w:rPr>
        <w:t xml:space="preserve">implementación </w:t>
      </w:r>
      <w:r w:rsidR="009B0A56">
        <w:rPr>
          <w:rFonts w:ascii="Arial" w:hAnsi="Arial" w:cs="Arial"/>
          <w:sz w:val="24"/>
          <w:szCs w:val="24"/>
        </w:rPr>
        <w:t>(</w:t>
      </w:r>
      <w:r w:rsidR="00D2410A">
        <w:rPr>
          <w:rFonts w:ascii="Arial" w:hAnsi="Arial" w:cs="Arial"/>
          <w:sz w:val="24"/>
          <w:szCs w:val="24"/>
        </w:rPr>
        <w:t xml:space="preserve">existe la reglamentación o el </w:t>
      </w:r>
      <w:r w:rsidR="008951C7">
        <w:rPr>
          <w:rFonts w:ascii="Arial" w:hAnsi="Arial" w:cs="Arial"/>
          <w:sz w:val="24"/>
          <w:szCs w:val="24"/>
        </w:rPr>
        <w:t xml:space="preserve">plan de acción de la normativa) </w:t>
      </w:r>
      <w:r w:rsidR="00AD265F">
        <w:rPr>
          <w:rFonts w:ascii="Arial" w:hAnsi="Arial" w:cs="Arial"/>
          <w:sz w:val="24"/>
          <w:szCs w:val="24"/>
        </w:rPr>
        <w:t xml:space="preserve">y iii) </w:t>
      </w:r>
      <w:r w:rsidR="0051527C">
        <w:rPr>
          <w:rFonts w:ascii="Arial" w:hAnsi="Arial" w:cs="Arial"/>
          <w:sz w:val="24"/>
          <w:szCs w:val="24"/>
        </w:rPr>
        <w:t xml:space="preserve">efectividad </w:t>
      </w:r>
      <w:r w:rsidR="009B0A56">
        <w:rPr>
          <w:rFonts w:ascii="Arial" w:hAnsi="Arial" w:cs="Arial"/>
          <w:sz w:val="24"/>
          <w:szCs w:val="24"/>
        </w:rPr>
        <w:t xml:space="preserve">(se tiene indicadores de </w:t>
      </w:r>
      <w:r w:rsidR="006D776A">
        <w:rPr>
          <w:rFonts w:ascii="Arial" w:hAnsi="Arial" w:cs="Arial"/>
          <w:sz w:val="24"/>
          <w:szCs w:val="24"/>
        </w:rPr>
        <w:t xml:space="preserve">monitoreo y </w:t>
      </w:r>
      <w:r w:rsidR="009B0A56">
        <w:rPr>
          <w:rFonts w:ascii="Arial" w:hAnsi="Arial" w:cs="Arial"/>
          <w:sz w:val="24"/>
          <w:szCs w:val="24"/>
        </w:rPr>
        <w:t xml:space="preserve">seguimiento) </w:t>
      </w:r>
      <w:r w:rsidR="0051527C">
        <w:rPr>
          <w:rFonts w:ascii="Arial" w:hAnsi="Arial" w:cs="Arial"/>
          <w:sz w:val="24"/>
          <w:szCs w:val="24"/>
        </w:rPr>
        <w:t>y</w:t>
      </w:r>
      <w:r w:rsidR="00AD265F">
        <w:rPr>
          <w:rFonts w:ascii="Arial" w:hAnsi="Arial" w:cs="Arial"/>
          <w:sz w:val="24"/>
          <w:szCs w:val="24"/>
        </w:rPr>
        <w:t xml:space="preserve"> </w:t>
      </w:r>
      <w:r w:rsidR="00637113" w:rsidRPr="00637113">
        <w:rPr>
          <w:rFonts w:ascii="Arial" w:hAnsi="Arial" w:cs="Arial"/>
          <w:b/>
          <w:sz w:val="24"/>
          <w:szCs w:val="24"/>
        </w:rPr>
        <w:t>dos</w:t>
      </w:r>
      <w:r w:rsidR="00AD265F" w:rsidRPr="00637113">
        <w:rPr>
          <w:rFonts w:ascii="Arial" w:hAnsi="Arial" w:cs="Arial"/>
          <w:b/>
          <w:sz w:val="24"/>
          <w:szCs w:val="24"/>
        </w:rPr>
        <w:t xml:space="preserve"> criterios</w:t>
      </w:r>
      <w:r w:rsidR="0051527C" w:rsidRPr="00637113">
        <w:rPr>
          <w:rFonts w:ascii="Arial" w:hAnsi="Arial" w:cs="Arial"/>
          <w:b/>
          <w:sz w:val="24"/>
          <w:szCs w:val="24"/>
        </w:rPr>
        <w:t xml:space="preserve"> de análisis</w:t>
      </w:r>
      <w:r w:rsidR="00DE7647">
        <w:rPr>
          <w:rFonts w:ascii="Arial" w:hAnsi="Arial" w:cs="Arial"/>
          <w:sz w:val="24"/>
          <w:szCs w:val="24"/>
        </w:rPr>
        <w:t xml:space="preserve">: i) ecosistemas forestales (son considerados </w:t>
      </w:r>
      <w:r w:rsidR="00544409">
        <w:rPr>
          <w:rFonts w:ascii="Arial" w:hAnsi="Arial" w:cs="Arial"/>
          <w:sz w:val="24"/>
          <w:szCs w:val="24"/>
        </w:rPr>
        <w:t>como parte integral de los proceso</w:t>
      </w:r>
      <w:r w:rsidR="008B775C">
        <w:rPr>
          <w:rFonts w:ascii="Arial" w:hAnsi="Arial" w:cs="Arial"/>
          <w:sz w:val="24"/>
          <w:szCs w:val="24"/>
        </w:rPr>
        <w:t>s</w:t>
      </w:r>
      <w:r w:rsidR="00544409">
        <w:rPr>
          <w:rFonts w:ascii="Arial" w:hAnsi="Arial" w:cs="Arial"/>
          <w:sz w:val="24"/>
          <w:szCs w:val="24"/>
        </w:rPr>
        <w:t xml:space="preserve"> del desarrollo) </w:t>
      </w:r>
      <w:r w:rsidR="00AD265F">
        <w:rPr>
          <w:rFonts w:ascii="Arial" w:hAnsi="Arial" w:cs="Arial"/>
          <w:sz w:val="24"/>
          <w:szCs w:val="24"/>
        </w:rPr>
        <w:t xml:space="preserve">y </w:t>
      </w:r>
      <w:r w:rsidR="00AA27DD">
        <w:rPr>
          <w:rFonts w:ascii="Arial" w:hAnsi="Arial" w:cs="Arial"/>
          <w:sz w:val="24"/>
          <w:szCs w:val="24"/>
        </w:rPr>
        <w:t xml:space="preserve">ii) </w:t>
      </w:r>
      <w:r w:rsidR="00AD265F">
        <w:rPr>
          <w:rFonts w:ascii="Arial" w:hAnsi="Arial" w:cs="Arial"/>
          <w:sz w:val="24"/>
          <w:szCs w:val="24"/>
        </w:rPr>
        <w:t>equidad de género (</w:t>
      </w:r>
      <w:r w:rsidR="00544409">
        <w:rPr>
          <w:rFonts w:ascii="Arial" w:hAnsi="Arial" w:cs="Arial"/>
          <w:sz w:val="24"/>
          <w:szCs w:val="24"/>
        </w:rPr>
        <w:t>e</w:t>
      </w:r>
      <w:r w:rsidR="00A73160" w:rsidRPr="0029045F">
        <w:rPr>
          <w:rFonts w:ascii="Arial" w:hAnsi="Arial" w:cs="Arial"/>
          <w:sz w:val="24"/>
          <w:szCs w:val="24"/>
          <w:lang w:val="es-ES"/>
        </w:rPr>
        <w:t xml:space="preserve">l enfoque de </w:t>
      </w:r>
      <w:proofErr w:type="spellStart"/>
      <w:r w:rsidR="00A73160" w:rsidRPr="0029045F">
        <w:rPr>
          <w:rFonts w:ascii="Arial" w:hAnsi="Arial" w:cs="Arial"/>
          <w:sz w:val="24"/>
          <w:szCs w:val="24"/>
          <w:lang w:val="es-ES"/>
        </w:rPr>
        <w:t>transversalización</w:t>
      </w:r>
      <w:proofErr w:type="spellEnd"/>
      <w:r w:rsidR="00A73160" w:rsidRPr="0029045F">
        <w:rPr>
          <w:rFonts w:ascii="Arial" w:hAnsi="Arial" w:cs="Arial"/>
          <w:sz w:val="24"/>
          <w:szCs w:val="24"/>
          <w:lang w:val="es-ES"/>
        </w:rPr>
        <w:t xml:space="preserve"> del género no considera a las mujeres en forma aislada, sino que más bien evalúa la situación de mujeres y hombres, como actores y beneficiarios en el proceso de desarrollo</w:t>
      </w:r>
      <w:r w:rsidR="00544409">
        <w:rPr>
          <w:rFonts w:ascii="Arial" w:hAnsi="Arial" w:cs="Arial"/>
          <w:sz w:val="24"/>
          <w:szCs w:val="24"/>
          <w:lang w:val="es-ES"/>
        </w:rPr>
        <w:t>)</w:t>
      </w:r>
      <w:r w:rsidR="00A73160" w:rsidRPr="0029045F">
        <w:rPr>
          <w:rFonts w:ascii="Arial" w:hAnsi="Arial" w:cs="Arial"/>
          <w:sz w:val="24"/>
          <w:szCs w:val="24"/>
          <w:lang w:val="es-ES"/>
        </w:rPr>
        <w:t xml:space="preserve"> (Aguilar, 2009)</w:t>
      </w:r>
      <w:r>
        <w:rPr>
          <w:rFonts w:ascii="Arial" w:hAnsi="Arial" w:cs="Arial"/>
          <w:sz w:val="24"/>
          <w:szCs w:val="24"/>
        </w:rPr>
        <w:t>; podemos resaltar lo siguiente:</w:t>
      </w:r>
    </w:p>
    <w:p w:rsidR="00AA2D0B" w:rsidRDefault="00AA2D0B" w:rsidP="00E67F9F">
      <w:pPr>
        <w:jc w:val="both"/>
        <w:rPr>
          <w:rFonts w:ascii="Arial" w:hAnsi="Arial" w:cs="Arial"/>
          <w:sz w:val="24"/>
          <w:szCs w:val="24"/>
        </w:rPr>
      </w:pPr>
    </w:p>
    <w:p w:rsidR="00DE7647" w:rsidRDefault="00AD7B35" w:rsidP="00E67F9F">
      <w:pPr>
        <w:jc w:val="both"/>
        <w:rPr>
          <w:rFonts w:ascii="Arial" w:hAnsi="Arial" w:cs="Arial"/>
          <w:sz w:val="24"/>
          <w:szCs w:val="24"/>
        </w:rPr>
      </w:pPr>
      <w:r>
        <w:rPr>
          <w:rFonts w:ascii="Arial" w:hAnsi="Arial" w:cs="Arial"/>
          <w:sz w:val="24"/>
          <w:szCs w:val="24"/>
        </w:rPr>
        <w:t xml:space="preserve">i) </w:t>
      </w:r>
      <w:r w:rsidR="007D2D38" w:rsidRPr="00AD265F">
        <w:rPr>
          <w:rFonts w:ascii="Arial" w:hAnsi="Arial" w:cs="Arial"/>
          <w:b/>
          <w:sz w:val="24"/>
          <w:szCs w:val="24"/>
        </w:rPr>
        <w:t>N</w:t>
      </w:r>
      <w:r>
        <w:rPr>
          <w:rFonts w:ascii="Arial" w:hAnsi="Arial" w:cs="Arial"/>
          <w:b/>
          <w:sz w:val="24"/>
          <w:szCs w:val="24"/>
        </w:rPr>
        <w:t>ormativa</w:t>
      </w:r>
      <w:r w:rsidR="007D2D38">
        <w:rPr>
          <w:rFonts w:ascii="Arial" w:hAnsi="Arial" w:cs="Arial"/>
          <w:sz w:val="24"/>
          <w:szCs w:val="24"/>
        </w:rPr>
        <w:t xml:space="preserve">; existe una estructura institucional </w:t>
      </w:r>
      <w:r w:rsidR="00A6386B">
        <w:rPr>
          <w:rFonts w:ascii="Arial" w:hAnsi="Arial" w:cs="Arial"/>
          <w:sz w:val="24"/>
          <w:szCs w:val="24"/>
        </w:rPr>
        <w:t>desde e</w:t>
      </w:r>
      <w:r w:rsidR="00EB45BA">
        <w:rPr>
          <w:rFonts w:ascii="Arial" w:hAnsi="Arial" w:cs="Arial"/>
          <w:sz w:val="24"/>
          <w:szCs w:val="24"/>
        </w:rPr>
        <w:t>l nivel internacional</w:t>
      </w:r>
      <w:r w:rsidR="00226F22">
        <w:rPr>
          <w:rFonts w:ascii="Arial" w:hAnsi="Arial" w:cs="Arial"/>
          <w:sz w:val="24"/>
          <w:szCs w:val="24"/>
        </w:rPr>
        <w:t xml:space="preserve"> para trabajar temas de </w:t>
      </w:r>
      <w:r w:rsidR="00DE7647">
        <w:rPr>
          <w:rFonts w:ascii="Arial" w:hAnsi="Arial" w:cs="Arial"/>
          <w:sz w:val="24"/>
          <w:szCs w:val="24"/>
        </w:rPr>
        <w:t xml:space="preserve">equidad </w:t>
      </w:r>
      <w:r w:rsidR="00226F22">
        <w:rPr>
          <w:rFonts w:ascii="Arial" w:hAnsi="Arial" w:cs="Arial"/>
          <w:sz w:val="24"/>
          <w:szCs w:val="24"/>
        </w:rPr>
        <w:t>de género, ecosistemas forestales y cambio climático</w:t>
      </w:r>
      <w:r w:rsidR="008B0AEB">
        <w:rPr>
          <w:rFonts w:ascii="Arial" w:hAnsi="Arial" w:cs="Arial"/>
          <w:sz w:val="24"/>
          <w:szCs w:val="24"/>
        </w:rPr>
        <w:t xml:space="preserve">, </w:t>
      </w:r>
      <w:r w:rsidR="00DD3FC8">
        <w:rPr>
          <w:rFonts w:ascii="Arial" w:hAnsi="Arial" w:cs="Arial"/>
          <w:sz w:val="24"/>
          <w:szCs w:val="24"/>
        </w:rPr>
        <w:t xml:space="preserve">que </w:t>
      </w:r>
      <w:r w:rsidR="00A1240D">
        <w:rPr>
          <w:rFonts w:ascii="Arial" w:hAnsi="Arial" w:cs="Arial"/>
          <w:sz w:val="24"/>
          <w:szCs w:val="24"/>
        </w:rPr>
        <w:t xml:space="preserve">son </w:t>
      </w:r>
      <w:r w:rsidR="008B0AEB">
        <w:rPr>
          <w:rFonts w:ascii="Arial" w:hAnsi="Arial" w:cs="Arial"/>
          <w:sz w:val="24"/>
          <w:szCs w:val="24"/>
        </w:rPr>
        <w:t xml:space="preserve">dinamizadas </w:t>
      </w:r>
      <w:r w:rsidR="00A1240D">
        <w:rPr>
          <w:rFonts w:ascii="Arial" w:hAnsi="Arial" w:cs="Arial"/>
          <w:sz w:val="24"/>
          <w:szCs w:val="24"/>
        </w:rPr>
        <w:t xml:space="preserve">en </w:t>
      </w:r>
      <w:r w:rsidR="00EB45BA">
        <w:rPr>
          <w:rFonts w:ascii="Arial" w:hAnsi="Arial" w:cs="Arial"/>
          <w:sz w:val="24"/>
          <w:szCs w:val="24"/>
        </w:rPr>
        <w:t>las diferentes convenciones</w:t>
      </w:r>
      <w:r w:rsidR="002A0063">
        <w:rPr>
          <w:rFonts w:ascii="Arial" w:hAnsi="Arial" w:cs="Arial"/>
          <w:sz w:val="24"/>
          <w:szCs w:val="24"/>
        </w:rPr>
        <w:t xml:space="preserve"> y conferencias</w:t>
      </w:r>
      <w:r w:rsidR="006013E0">
        <w:rPr>
          <w:rFonts w:ascii="Arial" w:hAnsi="Arial" w:cs="Arial"/>
          <w:sz w:val="24"/>
          <w:szCs w:val="24"/>
        </w:rPr>
        <w:t xml:space="preserve"> </w:t>
      </w:r>
      <w:r w:rsidR="00EB45BA">
        <w:rPr>
          <w:rFonts w:ascii="Arial" w:hAnsi="Arial" w:cs="Arial"/>
          <w:sz w:val="24"/>
          <w:szCs w:val="24"/>
        </w:rPr>
        <w:t>que involucran a l</w:t>
      </w:r>
      <w:r w:rsidR="006851A8">
        <w:rPr>
          <w:rFonts w:ascii="Arial" w:hAnsi="Arial" w:cs="Arial"/>
          <w:sz w:val="24"/>
          <w:szCs w:val="24"/>
        </w:rPr>
        <w:t>a mayoría de l</w:t>
      </w:r>
      <w:r w:rsidR="00EB45BA">
        <w:rPr>
          <w:rFonts w:ascii="Arial" w:hAnsi="Arial" w:cs="Arial"/>
          <w:sz w:val="24"/>
          <w:szCs w:val="24"/>
        </w:rPr>
        <w:t>os países</w:t>
      </w:r>
      <w:r w:rsidR="00FA5471">
        <w:rPr>
          <w:rFonts w:ascii="Arial" w:hAnsi="Arial" w:cs="Arial"/>
          <w:sz w:val="24"/>
          <w:szCs w:val="24"/>
        </w:rPr>
        <w:t xml:space="preserve"> democráticos y bajo el amparo de las naciones unidas</w:t>
      </w:r>
      <w:r w:rsidR="00EB45BA">
        <w:rPr>
          <w:rFonts w:ascii="Arial" w:hAnsi="Arial" w:cs="Arial"/>
          <w:sz w:val="24"/>
          <w:szCs w:val="24"/>
        </w:rPr>
        <w:t xml:space="preserve">, </w:t>
      </w:r>
      <w:r w:rsidR="00D34CDF">
        <w:rPr>
          <w:rFonts w:ascii="Arial" w:hAnsi="Arial" w:cs="Arial"/>
          <w:sz w:val="24"/>
          <w:szCs w:val="24"/>
        </w:rPr>
        <w:t xml:space="preserve">y que </w:t>
      </w:r>
      <w:r w:rsidR="002A0063">
        <w:rPr>
          <w:rFonts w:ascii="Arial" w:hAnsi="Arial" w:cs="Arial"/>
          <w:sz w:val="24"/>
          <w:szCs w:val="24"/>
        </w:rPr>
        <w:t xml:space="preserve">han logrado compromisos </w:t>
      </w:r>
      <w:r w:rsidR="006851A8">
        <w:rPr>
          <w:rFonts w:ascii="Arial" w:hAnsi="Arial" w:cs="Arial"/>
          <w:sz w:val="24"/>
          <w:szCs w:val="24"/>
        </w:rPr>
        <w:t xml:space="preserve">con </w:t>
      </w:r>
      <w:r w:rsidR="00EB45BA">
        <w:rPr>
          <w:rFonts w:ascii="Arial" w:hAnsi="Arial" w:cs="Arial"/>
          <w:sz w:val="24"/>
          <w:szCs w:val="24"/>
        </w:rPr>
        <w:t>diferentes mandatos</w:t>
      </w:r>
      <w:r w:rsidR="00DE7647">
        <w:rPr>
          <w:rFonts w:ascii="Arial" w:hAnsi="Arial" w:cs="Arial"/>
          <w:sz w:val="24"/>
          <w:szCs w:val="24"/>
        </w:rPr>
        <w:t xml:space="preserve"> y </w:t>
      </w:r>
      <w:r w:rsidR="00EB45BA">
        <w:rPr>
          <w:rFonts w:ascii="Arial" w:hAnsi="Arial" w:cs="Arial"/>
          <w:sz w:val="24"/>
          <w:szCs w:val="24"/>
        </w:rPr>
        <w:t>plataformas</w:t>
      </w:r>
      <w:r w:rsidR="00DE7647">
        <w:rPr>
          <w:rFonts w:ascii="Arial" w:hAnsi="Arial" w:cs="Arial"/>
          <w:sz w:val="24"/>
          <w:szCs w:val="24"/>
        </w:rPr>
        <w:t>, estas son:</w:t>
      </w:r>
    </w:p>
    <w:p w:rsidR="00DE7647" w:rsidRDefault="00DE7647" w:rsidP="00E67F9F">
      <w:pPr>
        <w:jc w:val="both"/>
        <w:rPr>
          <w:rFonts w:ascii="Arial" w:hAnsi="Arial" w:cs="Arial"/>
          <w:sz w:val="24"/>
          <w:szCs w:val="24"/>
        </w:rPr>
      </w:pPr>
    </w:p>
    <w:p w:rsidR="00F57841" w:rsidRDefault="00A600C5" w:rsidP="00E67F9F">
      <w:pPr>
        <w:jc w:val="both"/>
        <w:rPr>
          <w:rFonts w:ascii="Arial" w:hAnsi="Arial" w:cs="Arial"/>
          <w:sz w:val="24"/>
          <w:szCs w:val="24"/>
        </w:rPr>
      </w:pPr>
      <w:r>
        <w:rPr>
          <w:rFonts w:ascii="Arial" w:hAnsi="Arial" w:cs="Arial"/>
          <w:sz w:val="24"/>
          <w:szCs w:val="24"/>
        </w:rPr>
        <w:t>- Acuerdo Programa 21</w:t>
      </w:r>
      <w:r w:rsidR="00544409">
        <w:rPr>
          <w:rFonts w:ascii="Arial" w:hAnsi="Arial" w:cs="Arial"/>
          <w:sz w:val="24"/>
          <w:szCs w:val="24"/>
        </w:rPr>
        <w:t xml:space="preserve">; </w:t>
      </w:r>
      <w:r w:rsidR="00F57841">
        <w:rPr>
          <w:rFonts w:ascii="Arial" w:hAnsi="Arial" w:cs="Arial"/>
          <w:sz w:val="24"/>
          <w:szCs w:val="24"/>
        </w:rPr>
        <w:t>desarroll</w:t>
      </w:r>
      <w:r w:rsidR="00650B70">
        <w:rPr>
          <w:rFonts w:ascii="Arial" w:hAnsi="Arial" w:cs="Arial"/>
          <w:sz w:val="24"/>
          <w:szCs w:val="24"/>
        </w:rPr>
        <w:t>ad</w:t>
      </w:r>
      <w:r w:rsidR="00F57841">
        <w:rPr>
          <w:rFonts w:ascii="Arial" w:hAnsi="Arial" w:cs="Arial"/>
          <w:sz w:val="24"/>
          <w:szCs w:val="24"/>
        </w:rPr>
        <w:t xml:space="preserve">o en 1992 </w:t>
      </w:r>
      <w:r w:rsidR="00727B68">
        <w:rPr>
          <w:rFonts w:ascii="Arial" w:hAnsi="Arial" w:cs="Arial"/>
          <w:sz w:val="24"/>
          <w:szCs w:val="24"/>
        </w:rPr>
        <w:t xml:space="preserve">y </w:t>
      </w:r>
      <w:r w:rsidR="00F57841">
        <w:rPr>
          <w:rFonts w:ascii="Arial" w:hAnsi="Arial" w:cs="Arial"/>
          <w:sz w:val="24"/>
          <w:szCs w:val="24"/>
        </w:rPr>
        <w:t>cuya misión es establecer una alianza mundial nueva y equitativa mediante la creación de novedosos niveles de cooperación entre los estados, sectores y las personas donde se respeten los intereses de todos y  se proteja la integridad del sistema ambiental y de desarrollo mundial</w:t>
      </w:r>
      <w:r w:rsidR="00727B68">
        <w:rPr>
          <w:rFonts w:ascii="Arial" w:hAnsi="Arial" w:cs="Arial"/>
          <w:sz w:val="24"/>
          <w:szCs w:val="24"/>
        </w:rPr>
        <w:t xml:space="preserve">, se establecieron </w:t>
      </w:r>
      <w:r w:rsidR="00F57841">
        <w:rPr>
          <w:rFonts w:ascii="Arial" w:hAnsi="Arial" w:cs="Arial"/>
          <w:sz w:val="24"/>
          <w:szCs w:val="24"/>
        </w:rPr>
        <w:t>los principios de referencia para alcanzar el desarrollo sustentable.</w:t>
      </w:r>
      <w:r w:rsidR="00650B70">
        <w:rPr>
          <w:rFonts w:ascii="Arial" w:hAnsi="Arial" w:cs="Arial"/>
          <w:sz w:val="24"/>
          <w:szCs w:val="24"/>
        </w:rPr>
        <w:t xml:space="preserve"> </w:t>
      </w:r>
      <w:r w:rsidR="00650B70">
        <w:rPr>
          <w:rFonts w:ascii="Arial" w:hAnsi="Arial" w:cs="Arial"/>
          <w:b/>
          <w:i/>
          <w:sz w:val="24"/>
          <w:szCs w:val="24"/>
        </w:rPr>
        <w:t>Toma en cuenta la perspectiva de género para alcanzar el desarrollo sustentable y la participación efectiva de las mujeres en el uso apropiado de los recursos naturales</w:t>
      </w:r>
      <w:r w:rsidR="00727B68">
        <w:rPr>
          <w:rFonts w:ascii="Arial" w:hAnsi="Arial" w:cs="Arial"/>
          <w:b/>
          <w:i/>
          <w:sz w:val="24"/>
          <w:szCs w:val="24"/>
        </w:rPr>
        <w:t>.</w:t>
      </w:r>
    </w:p>
    <w:p w:rsidR="00F57841" w:rsidRDefault="00F57841" w:rsidP="00E67F9F">
      <w:pPr>
        <w:jc w:val="both"/>
        <w:rPr>
          <w:rFonts w:ascii="Arial" w:hAnsi="Arial" w:cs="Arial"/>
          <w:sz w:val="24"/>
          <w:szCs w:val="24"/>
        </w:rPr>
      </w:pPr>
    </w:p>
    <w:p w:rsidR="00A600C5" w:rsidRDefault="00A600C5" w:rsidP="00E67F9F">
      <w:pPr>
        <w:jc w:val="both"/>
        <w:rPr>
          <w:rFonts w:ascii="Arial" w:hAnsi="Arial" w:cs="Arial"/>
          <w:b/>
          <w:i/>
          <w:sz w:val="24"/>
          <w:szCs w:val="24"/>
        </w:rPr>
      </w:pPr>
      <w:r>
        <w:rPr>
          <w:rFonts w:ascii="Arial" w:hAnsi="Arial" w:cs="Arial"/>
          <w:sz w:val="24"/>
          <w:szCs w:val="24"/>
        </w:rPr>
        <w:t>- Convención de Biodiversidad</w:t>
      </w:r>
      <w:r w:rsidR="00544409">
        <w:rPr>
          <w:rFonts w:ascii="Arial" w:hAnsi="Arial" w:cs="Arial"/>
          <w:sz w:val="24"/>
          <w:szCs w:val="24"/>
        </w:rPr>
        <w:t>;</w:t>
      </w:r>
      <w:r w:rsidR="00315DB5">
        <w:rPr>
          <w:rFonts w:ascii="Arial" w:hAnsi="Arial" w:cs="Arial"/>
          <w:sz w:val="24"/>
          <w:szCs w:val="24"/>
        </w:rPr>
        <w:t xml:space="preserve"> desarrollada en 199</w:t>
      </w:r>
      <w:r w:rsidR="002A34F1">
        <w:rPr>
          <w:rFonts w:ascii="Arial" w:hAnsi="Arial" w:cs="Arial"/>
          <w:sz w:val="24"/>
          <w:szCs w:val="24"/>
        </w:rPr>
        <w:t xml:space="preserve">2 y cuya misión es la conservación de la diversidad biológica, la utilización sostenible de sus componentes y la participación justa y equitativa en los beneficios que se deriven de la utilización de los recursos genéticos. </w:t>
      </w:r>
      <w:r w:rsidR="002A34F1">
        <w:rPr>
          <w:rFonts w:ascii="Arial" w:hAnsi="Arial" w:cs="Arial"/>
          <w:b/>
          <w:i/>
          <w:sz w:val="24"/>
          <w:szCs w:val="24"/>
        </w:rPr>
        <w:t xml:space="preserve">Reconoce la función decisiva que desempeña la mujer en la conservación y la utilización sostenible de la biodiversidad. </w:t>
      </w:r>
      <w:r w:rsidR="00332E9B">
        <w:rPr>
          <w:rFonts w:ascii="Arial" w:hAnsi="Arial" w:cs="Arial"/>
          <w:b/>
          <w:i/>
          <w:sz w:val="24"/>
          <w:szCs w:val="24"/>
        </w:rPr>
        <w:t>Toma en cuenta la plena participación de la mujer en todos los niveles de la formulación y ejecución política.</w:t>
      </w:r>
    </w:p>
    <w:p w:rsidR="00332E9B" w:rsidRDefault="00332E9B" w:rsidP="00E67F9F">
      <w:pPr>
        <w:jc w:val="both"/>
        <w:rPr>
          <w:rFonts w:ascii="Arial" w:hAnsi="Arial" w:cs="Arial"/>
          <w:b/>
          <w:i/>
          <w:sz w:val="24"/>
          <w:szCs w:val="24"/>
        </w:rPr>
      </w:pPr>
    </w:p>
    <w:p w:rsidR="00A600C5" w:rsidRDefault="00A600C5" w:rsidP="00E67F9F">
      <w:pPr>
        <w:jc w:val="both"/>
        <w:rPr>
          <w:rFonts w:ascii="Arial" w:hAnsi="Arial" w:cs="Arial"/>
          <w:sz w:val="24"/>
          <w:szCs w:val="24"/>
        </w:rPr>
      </w:pPr>
      <w:r>
        <w:rPr>
          <w:rFonts w:ascii="Arial" w:hAnsi="Arial" w:cs="Arial"/>
          <w:sz w:val="24"/>
          <w:szCs w:val="24"/>
        </w:rPr>
        <w:t xml:space="preserve">- </w:t>
      </w:r>
      <w:r w:rsidR="00332E9B">
        <w:rPr>
          <w:rFonts w:ascii="Arial" w:hAnsi="Arial" w:cs="Arial"/>
          <w:sz w:val="24"/>
          <w:szCs w:val="24"/>
        </w:rPr>
        <w:t>Convención de las naciones unidas contra la desertificación (</w:t>
      </w:r>
      <w:r>
        <w:rPr>
          <w:rFonts w:ascii="Arial" w:hAnsi="Arial" w:cs="Arial"/>
          <w:sz w:val="24"/>
          <w:szCs w:val="24"/>
        </w:rPr>
        <w:t>UNCCD</w:t>
      </w:r>
      <w:r w:rsidR="00332E9B">
        <w:rPr>
          <w:rFonts w:ascii="Arial" w:hAnsi="Arial" w:cs="Arial"/>
          <w:sz w:val="24"/>
          <w:szCs w:val="24"/>
        </w:rPr>
        <w:t>)</w:t>
      </w:r>
      <w:r w:rsidR="00544409">
        <w:rPr>
          <w:rFonts w:ascii="Arial" w:hAnsi="Arial" w:cs="Arial"/>
          <w:sz w:val="24"/>
          <w:szCs w:val="24"/>
        </w:rPr>
        <w:t>;</w:t>
      </w:r>
      <w:r w:rsidR="000C6C80">
        <w:rPr>
          <w:rFonts w:ascii="Arial" w:hAnsi="Arial" w:cs="Arial"/>
          <w:sz w:val="24"/>
          <w:szCs w:val="24"/>
        </w:rPr>
        <w:t xml:space="preserve"> desarrollada en 1994 y cuya misión </w:t>
      </w:r>
      <w:r w:rsidR="00035A3E">
        <w:rPr>
          <w:rFonts w:ascii="Arial" w:hAnsi="Arial" w:cs="Arial"/>
          <w:sz w:val="24"/>
          <w:szCs w:val="24"/>
        </w:rPr>
        <w:t xml:space="preserve">es la lucha contra la desertificación y mitigación de los efectos de la sequía, en los países afectados por sequía grave o </w:t>
      </w:r>
      <w:r w:rsidR="00035A3E">
        <w:rPr>
          <w:rFonts w:ascii="Arial" w:hAnsi="Arial" w:cs="Arial"/>
          <w:sz w:val="24"/>
          <w:szCs w:val="24"/>
        </w:rPr>
        <w:lastRenderedPageBreak/>
        <w:t>desertificación, en particular en África, mediante la adopción de medidas eficaces en todos los niveles, apoyadas por acuerdos de cooperación y asociación internacionales, en acorde con el Programa 2</w:t>
      </w:r>
      <w:r w:rsidR="00805661">
        <w:rPr>
          <w:rFonts w:ascii="Arial" w:hAnsi="Arial" w:cs="Arial"/>
          <w:sz w:val="24"/>
          <w:szCs w:val="24"/>
        </w:rPr>
        <w:t>1</w:t>
      </w:r>
      <w:r w:rsidR="00035A3E">
        <w:rPr>
          <w:rFonts w:ascii="Arial" w:hAnsi="Arial" w:cs="Arial"/>
          <w:sz w:val="24"/>
          <w:szCs w:val="24"/>
        </w:rPr>
        <w:t xml:space="preserve">. </w:t>
      </w:r>
      <w:r w:rsidR="00035A3E">
        <w:rPr>
          <w:rFonts w:ascii="Arial" w:hAnsi="Arial" w:cs="Arial"/>
          <w:b/>
          <w:i/>
          <w:sz w:val="24"/>
          <w:szCs w:val="24"/>
        </w:rPr>
        <w:t>Destaca el importante papel desempeñado por la mujer en las regiones afectadas por la desertificación o la sequía, en particular en las zonas rurales de los países en desarrollo, y la importancia de garantizar a todos los niveles (desde lo internacional a lo local) la plena sensibilización, educación y participación de hombres y mujeres en los programas de lucha contra la desertificación y mitigación de los efectos de la sequía y conservación, el uso y la gestión sostenible de los recursos naturales de las zonas afectadas.</w:t>
      </w:r>
    </w:p>
    <w:p w:rsidR="0027089B" w:rsidRDefault="0027089B" w:rsidP="00E67F9F">
      <w:pPr>
        <w:jc w:val="both"/>
        <w:rPr>
          <w:rFonts w:ascii="Arial" w:hAnsi="Arial" w:cs="Arial"/>
          <w:sz w:val="24"/>
          <w:szCs w:val="24"/>
        </w:rPr>
      </w:pPr>
    </w:p>
    <w:p w:rsidR="00A600C5" w:rsidRPr="00416977" w:rsidRDefault="00A600C5" w:rsidP="00E67F9F">
      <w:pPr>
        <w:jc w:val="both"/>
        <w:rPr>
          <w:rFonts w:ascii="Arial" w:hAnsi="Arial" w:cs="Arial"/>
          <w:b/>
          <w:i/>
          <w:sz w:val="24"/>
          <w:szCs w:val="24"/>
        </w:rPr>
      </w:pPr>
      <w:r>
        <w:rPr>
          <w:rFonts w:ascii="Arial" w:hAnsi="Arial" w:cs="Arial"/>
          <w:sz w:val="24"/>
          <w:szCs w:val="24"/>
        </w:rPr>
        <w:t>- C</w:t>
      </w:r>
      <w:r w:rsidR="00C142B0">
        <w:rPr>
          <w:rFonts w:ascii="Arial" w:hAnsi="Arial" w:cs="Arial"/>
          <w:sz w:val="24"/>
          <w:szCs w:val="24"/>
        </w:rPr>
        <w:t>onvención marco de las naciones unidas para el cambio climático (CM</w:t>
      </w:r>
      <w:r>
        <w:rPr>
          <w:rFonts w:ascii="Arial" w:hAnsi="Arial" w:cs="Arial"/>
          <w:sz w:val="24"/>
          <w:szCs w:val="24"/>
        </w:rPr>
        <w:t>NUCC</w:t>
      </w:r>
      <w:r w:rsidR="00C142B0">
        <w:rPr>
          <w:rFonts w:ascii="Arial" w:hAnsi="Arial" w:cs="Arial"/>
          <w:sz w:val="24"/>
          <w:szCs w:val="24"/>
        </w:rPr>
        <w:t xml:space="preserve">); </w:t>
      </w:r>
      <w:r w:rsidR="009254A3">
        <w:rPr>
          <w:rFonts w:ascii="Arial" w:hAnsi="Arial" w:cs="Arial"/>
          <w:sz w:val="24"/>
          <w:szCs w:val="24"/>
        </w:rPr>
        <w:t xml:space="preserve">desarrollada en 1994, </w:t>
      </w:r>
      <w:r w:rsidR="00426A33">
        <w:rPr>
          <w:rFonts w:ascii="Arial" w:hAnsi="Arial" w:cs="Arial"/>
          <w:sz w:val="24"/>
          <w:szCs w:val="24"/>
        </w:rPr>
        <w:t>su principal objetivo es l</w:t>
      </w:r>
      <w:r w:rsidR="00721459">
        <w:rPr>
          <w:rFonts w:ascii="Arial" w:hAnsi="Arial" w:cs="Arial"/>
          <w:sz w:val="24"/>
          <w:szCs w:val="24"/>
        </w:rPr>
        <w:t xml:space="preserve">ograr la estabilización de las concentraciones de gases de efecto invernadero en la atmósfera a un nivel que impida interferencias </w:t>
      </w:r>
      <w:proofErr w:type="spellStart"/>
      <w:r w:rsidR="00721459">
        <w:rPr>
          <w:rFonts w:ascii="Arial" w:hAnsi="Arial" w:cs="Arial"/>
          <w:sz w:val="24"/>
          <w:szCs w:val="24"/>
        </w:rPr>
        <w:t>antropogénicas</w:t>
      </w:r>
      <w:proofErr w:type="spellEnd"/>
      <w:r w:rsidR="00721459">
        <w:rPr>
          <w:rFonts w:ascii="Arial" w:hAnsi="Arial" w:cs="Arial"/>
          <w:sz w:val="24"/>
          <w:szCs w:val="24"/>
        </w:rPr>
        <w:t xml:space="preserve"> peligrosas en el sistema climático. </w:t>
      </w:r>
      <w:r w:rsidR="00EA6818">
        <w:rPr>
          <w:rFonts w:ascii="Arial" w:hAnsi="Arial" w:cs="Arial"/>
          <w:sz w:val="24"/>
          <w:szCs w:val="24"/>
        </w:rPr>
        <w:t>En los primeros 15</w:t>
      </w:r>
      <w:r w:rsidR="00C142B0">
        <w:rPr>
          <w:rFonts w:ascii="Arial" w:hAnsi="Arial" w:cs="Arial"/>
          <w:sz w:val="24"/>
          <w:szCs w:val="24"/>
        </w:rPr>
        <w:t xml:space="preserve"> años de </w:t>
      </w:r>
      <w:r w:rsidR="00426A33">
        <w:rPr>
          <w:rFonts w:ascii="Arial" w:hAnsi="Arial" w:cs="Arial"/>
          <w:sz w:val="24"/>
          <w:szCs w:val="24"/>
        </w:rPr>
        <w:t xml:space="preserve">trabajo </w:t>
      </w:r>
      <w:r w:rsidR="00EA6818">
        <w:rPr>
          <w:rFonts w:ascii="Arial" w:hAnsi="Arial" w:cs="Arial"/>
          <w:sz w:val="24"/>
          <w:szCs w:val="24"/>
        </w:rPr>
        <w:t>no dier</w:t>
      </w:r>
      <w:r w:rsidR="00C142B0">
        <w:rPr>
          <w:rFonts w:ascii="Arial" w:hAnsi="Arial" w:cs="Arial"/>
          <w:sz w:val="24"/>
          <w:szCs w:val="24"/>
        </w:rPr>
        <w:t xml:space="preserve">on importancia a temas de género </w:t>
      </w:r>
      <w:r w:rsidR="00EA6818">
        <w:rPr>
          <w:rFonts w:ascii="Arial" w:hAnsi="Arial" w:cs="Arial"/>
          <w:sz w:val="24"/>
          <w:szCs w:val="24"/>
        </w:rPr>
        <w:t>per</w:t>
      </w:r>
      <w:r w:rsidR="00497F1D">
        <w:rPr>
          <w:rFonts w:ascii="Arial" w:hAnsi="Arial" w:cs="Arial"/>
          <w:sz w:val="24"/>
          <w:szCs w:val="24"/>
        </w:rPr>
        <w:t>o</w:t>
      </w:r>
      <w:r w:rsidR="00EA6818">
        <w:rPr>
          <w:rFonts w:ascii="Arial" w:hAnsi="Arial" w:cs="Arial"/>
          <w:sz w:val="24"/>
          <w:szCs w:val="24"/>
        </w:rPr>
        <w:t xml:space="preserve"> </w:t>
      </w:r>
      <w:r w:rsidR="00C142B0">
        <w:rPr>
          <w:rFonts w:ascii="Arial" w:hAnsi="Arial" w:cs="Arial"/>
          <w:sz w:val="24"/>
          <w:szCs w:val="24"/>
        </w:rPr>
        <w:t xml:space="preserve">a partir del 2007 </w:t>
      </w:r>
      <w:r w:rsidR="00416977">
        <w:rPr>
          <w:rFonts w:ascii="Arial" w:hAnsi="Arial" w:cs="Arial"/>
          <w:sz w:val="24"/>
          <w:szCs w:val="24"/>
        </w:rPr>
        <w:t>en las reuniones anuales o conferencias de las Partes (</w:t>
      </w:r>
      <w:proofErr w:type="spellStart"/>
      <w:r w:rsidR="00497F1D">
        <w:rPr>
          <w:rFonts w:ascii="Arial" w:hAnsi="Arial" w:cs="Arial"/>
          <w:sz w:val="24"/>
          <w:szCs w:val="24"/>
        </w:rPr>
        <w:t>COP</w:t>
      </w:r>
      <w:r w:rsidR="00416977">
        <w:rPr>
          <w:rFonts w:ascii="Arial" w:hAnsi="Arial" w:cs="Arial"/>
          <w:sz w:val="24"/>
          <w:szCs w:val="24"/>
        </w:rPr>
        <w:t>s</w:t>
      </w:r>
      <w:proofErr w:type="spellEnd"/>
      <w:r w:rsidR="00416977">
        <w:rPr>
          <w:rFonts w:ascii="Arial" w:hAnsi="Arial" w:cs="Arial"/>
          <w:sz w:val="24"/>
          <w:szCs w:val="24"/>
        </w:rPr>
        <w:t>) COP</w:t>
      </w:r>
      <w:r w:rsidR="00497F1D">
        <w:rPr>
          <w:rFonts w:ascii="Arial" w:hAnsi="Arial" w:cs="Arial"/>
          <w:sz w:val="24"/>
          <w:szCs w:val="24"/>
        </w:rPr>
        <w:t xml:space="preserve">13 – Plan de Acción de Bali </w:t>
      </w:r>
      <w:r w:rsidR="00C142B0">
        <w:rPr>
          <w:rFonts w:ascii="Arial" w:hAnsi="Arial" w:cs="Arial"/>
          <w:sz w:val="24"/>
          <w:szCs w:val="24"/>
        </w:rPr>
        <w:t xml:space="preserve">se </w:t>
      </w:r>
      <w:r w:rsidR="00497F1D">
        <w:rPr>
          <w:rFonts w:ascii="Arial" w:hAnsi="Arial" w:cs="Arial"/>
          <w:sz w:val="24"/>
          <w:szCs w:val="24"/>
        </w:rPr>
        <w:t>empieza a considera</w:t>
      </w:r>
      <w:r w:rsidR="009945C4">
        <w:rPr>
          <w:rFonts w:ascii="Arial" w:hAnsi="Arial" w:cs="Arial"/>
          <w:sz w:val="24"/>
          <w:szCs w:val="24"/>
        </w:rPr>
        <w:t>r</w:t>
      </w:r>
      <w:r w:rsidR="00497F1D">
        <w:rPr>
          <w:rFonts w:ascii="Arial" w:hAnsi="Arial" w:cs="Arial"/>
          <w:sz w:val="24"/>
          <w:szCs w:val="24"/>
        </w:rPr>
        <w:t xml:space="preserve"> la temática y a la fecha se h</w:t>
      </w:r>
      <w:r w:rsidR="00C142B0">
        <w:rPr>
          <w:rFonts w:ascii="Arial" w:hAnsi="Arial" w:cs="Arial"/>
          <w:sz w:val="24"/>
          <w:szCs w:val="24"/>
        </w:rPr>
        <w:t xml:space="preserve">a logrado que se incorporen </w:t>
      </w:r>
      <w:r w:rsidR="007D4C9F">
        <w:rPr>
          <w:rFonts w:ascii="Arial" w:hAnsi="Arial" w:cs="Arial"/>
          <w:sz w:val="24"/>
          <w:szCs w:val="24"/>
        </w:rPr>
        <w:t>60</w:t>
      </w:r>
      <w:r>
        <w:rPr>
          <w:rFonts w:ascii="Arial" w:hAnsi="Arial" w:cs="Arial"/>
          <w:sz w:val="24"/>
          <w:szCs w:val="24"/>
        </w:rPr>
        <w:t xml:space="preserve"> referencias</w:t>
      </w:r>
      <w:r w:rsidR="00C142B0">
        <w:rPr>
          <w:rFonts w:ascii="Arial" w:hAnsi="Arial" w:cs="Arial"/>
          <w:sz w:val="24"/>
          <w:szCs w:val="24"/>
        </w:rPr>
        <w:t xml:space="preserve"> </w:t>
      </w:r>
      <w:r w:rsidR="007D4C9F">
        <w:rPr>
          <w:rFonts w:ascii="Arial" w:hAnsi="Arial" w:cs="Arial"/>
          <w:sz w:val="24"/>
          <w:szCs w:val="24"/>
        </w:rPr>
        <w:t xml:space="preserve">oficiales </w:t>
      </w:r>
      <w:r w:rsidR="00C142B0">
        <w:rPr>
          <w:rFonts w:ascii="Arial" w:hAnsi="Arial" w:cs="Arial"/>
          <w:sz w:val="24"/>
          <w:szCs w:val="24"/>
        </w:rPr>
        <w:t xml:space="preserve">relacionadas a </w:t>
      </w:r>
      <w:r>
        <w:rPr>
          <w:rFonts w:ascii="Arial" w:hAnsi="Arial" w:cs="Arial"/>
          <w:sz w:val="24"/>
          <w:szCs w:val="24"/>
        </w:rPr>
        <w:t>género</w:t>
      </w:r>
      <w:r w:rsidR="00426A33">
        <w:rPr>
          <w:rFonts w:ascii="Arial" w:hAnsi="Arial" w:cs="Arial"/>
          <w:sz w:val="24"/>
          <w:szCs w:val="24"/>
        </w:rPr>
        <w:t>.</w:t>
      </w:r>
      <w:r w:rsidR="00416977">
        <w:rPr>
          <w:rFonts w:ascii="Arial" w:hAnsi="Arial" w:cs="Arial"/>
          <w:sz w:val="24"/>
          <w:szCs w:val="24"/>
        </w:rPr>
        <w:t xml:space="preserve"> </w:t>
      </w:r>
      <w:r w:rsidR="00416977" w:rsidRPr="00416977">
        <w:rPr>
          <w:rFonts w:ascii="Arial" w:hAnsi="Arial" w:cs="Arial"/>
          <w:b/>
          <w:i/>
          <w:sz w:val="24"/>
          <w:szCs w:val="24"/>
        </w:rPr>
        <w:t xml:space="preserve">Se </w:t>
      </w:r>
      <w:r w:rsidR="00416977">
        <w:rPr>
          <w:rFonts w:ascii="Arial" w:hAnsi="Arial" w:cs="Arial"/>
          <w:b/>
          <w:i/>
          <w:sz w:val="24"/>
          <w:szCs w:val="24"/>
        </w:rPr>
        <w:t>reconoce la inequidad social (COP13), se empiezan a solicitar salvaguardas ambientales y sociales dentro de REDD+ (COP14), reconocen la paridad de los sexos y la participación efectiva de la mujer (COP16), se reconoce la importancia de incluir la equidad de género en temas del fondo verde (COP17) y trabajar bajo un enfoque de género intergeneracional y tener claridad de cómo implementar las salvaguardas sociales y ambientales en REDD+ (COP18).</w:t>
      </w:r>
    </w:p>
    <w:p w:rsidR="005B2FF6" w:rsidRDefault="005B2FF6" w:rsidP="00E67F9F">
      <w:pPr>
        <w:jc w:val="both"/>
        <w:rPr>
          <w:rFonts w:ascii="Arial" w:hAnsi="Arial" w:cs="Arial"/>
          <w:sz w:val="24"/>
          <w:szCs w:val="24"/>
        </w:rPr>
      </w:pPr>
    </w:p>
    <w:p w:rsidR="00A600C5" w:rsidRDefault="00A600C5" w:rsidP="00E67F9F">
      <w:pPr>
        <w:jc w:val="both"/>
        <w:rPr>
          <w:rFonts w:ascii="Arial" w:hAnsi="Arial" w:cs="Arial"/>
          <w:sz w:val="24"/>
          <w:szCs w:val="24"/>
        </w:rPr>
      </w:pPr>
      <w:r>
        <w:rPr>
          <w:rFonts w:ascii="Arial" w:hAnsi="Arial" w:cs="Arial"/>
          <w:sz w:val="24"/>
          <w:szCs w:val="24"/>
        </w:rPr>
        <w:t xml:space="preserve">- Declaración y plataforma de acción de </w:t>
      </w:r>
      <w:proofErr w:type="spellStart"/>
      <w:r>
        <w:rPr>
          <w:rFonts w:ascii="Arial" w:hAnsi="Arial" w:cs="Arial"/>
          <w:sz w:val="24"/>
          <w:szCs w:val="24"/>
        </w:rPr>
        <w:t>Being</w:t>
      </w:r>
      <w:proofErr w:type="spellEnd"/>
      <w:r w:rsidR="00544409">
        <w:rPr>
          <w:rFonts w:ascii="Arial" w:hAnsi="Arial" w:cs="Arial"/>
          <w:sz w:val="24"/>
          <w:szCs w:val="24"/>
        </w:rPr>
        <w:t>;</w:t>
      </w:r>
      <w:r w:rsidR="00387A87">
        <w:rPr>
          <w:rFonts w:ascii="Arial" w:hAnsi="Arial" w:cs="Arial"/>
          <w:sz w:val="24"/>
          <w:szCs w:val="24"/>
        </w:rPr>
        <w:t xml:space="preserve"> desarrollada en 1995, se desarrollaron los acuerdos mundiales sobre la mujer (4ta conferencia). </w:t>
      </w:r>
      <w:r w:rsidR="00387A87" w:rsidRPr="00387A87">
        <w:rPr>
          <w:rFonts w:ascii="Arial" w:hAnsi="Arial" w:cs="Arial"/>
          <w:b/>
          <w:i/>
          <w:sz w:val="24"/>
          <w:szCs w:val="24"/>
        </w:rPr>
        <w:t xml:space="preserve">Insta </w:t>
      </w:r>
      <w:r w:rsidR="00387A87">
        <w:rPr>
          <w:rFonts w:ascii="Arial" w:hAnsi="Arial" w:cs="Arial"/>
          <w:b/>
          <w:i/>
          <w:sz w:val="24"/>
          <w:szCs w:val="24"/>
        </w:rPr>
        <w:t>a la integración activa y visible de una perspectiva de género en todas las políticas y programas para el desarrollo sostenible al establecer un vínculo claro entre medio ambiente, ecosistemas, desarrollo sostenible y género.</w:t>
      </w:r>
    </w:p>
    <w:p w:rsidR="00387A87" w:rsidRDefault="00387A87" w:rsidP="00E67F9F">
      <w:pPr>
        <w:jc w:val="both"/>
        <w:rPr>
          <w:rFonts w:ascii="Arial" w:hAnsi="Arial" w:cs="Arial"/>
          <w:sz w:val="24"/>
          <w:szCs w:val="24"/>
        </w:rPr>
      </w:pPr>
    </w:p>
    <w:p w:rsidR="00544409" w:rsidRDefault="00DE7647" w:rsidP="00E67F9F">
      <w:pPr>
        <w:jc w:val="both"/>
        <w:rPr>
          <w:rFonts w:ascii="Arial" w:hAnsi="Arial" w:cs="Arial"/>
          <w:sz w:val="24"/>
          <w:szCs w:val="24"/>
        </w:rPr>
      </w:pPr>
      <w:r>
        <w:rPr>
          <w:rFonts w:ascii="Arial" w:hAnsi="Arial" w:cs="Arial"/>
          <w:sz w:val="24"/>
          <w:szCs w:val="24"/>
        </w:rPr>
        <w:t xml:space="preserve">Las diferentes convenciones y conferencias antes descritas </w:t>
      </w:r>
      <w:r w:rsidR="00544409">
        <w:rPr>
          <w:rFonts w:ascii="Arial" w:hAnsi="Arial" w:cs="Arial"/>
          <w:sz w:val="24"/>
          <w:szCs w:val="24"/>
        </w:rPr>
        <w:t>han logrado tener incidencia a nivel de la región a través de:</w:t>
      </w:r>
    </w:p>
    <w:p w:rsidR="00544409" w:rsidRDefault="00544409" w:rsidP="00E67F9F">
      <w:pPr>
        <w:jc w:val="both"/>
        <w:rPr>
          <w:rFonts w:ascii="Arial" w:hAnsi="Arial" w:cs="Arial"/>
          <w:sz w:val="24"/>
          <w:szCs w:val="24"/>
        </w:rPr>
      </w:pPr>
    </w:p>
    <w:p w:rsidR="00544409" w:rsidRDefault="00544409" w:rsidP="00E67F9F">
      <w:pPr>
        <w:jc w:val="both"/>
        <w:rPr>
          <w:rFonts w:ascii="Arial" w:hAnsi="Arial" w:cs="Arial"/>
          <w:b/>
          <w:i/>
          <w:sz w:val="24"/>
          <w:szCs w:val="24"/>
        </w:rPr>
      </w:pPr>
      <w:r>
        <w:rPr>
          <w:rFonts w:ascii="Arial" w:hAnsi="Arial" w:cs="Arial"/>
          <w:sz w:val="24"/>
          <w:szCs w:val="24"/>
        </w:rPr>
        <w:t>- ERCC</w:t>
      </w:r>
      <w:r w:rsidR="00FB77FD">
        <w:rPr>
          <w:rFonts w:ascii="Arial" w:hAnsi="Arial" w:cs="Arial"/>
          <w:sz w:val="24"/>
          <w:szCs w:val="24"/>
        </w:rPr>
        <w:t xml:space="preserve"> para Centr</w:t>
      </w:r>
      <w:r w:rsidR="00B0183C">
        <w:rPr>
          <w:rFonts w:ascii="Arial" w:hAnsi="Arial" w:cs="Arial"/>
          <w:sz w:val="24"/>
          <w:szCs w:val="24"/>
        </w:rPr>
        <w:t>oamérica; desarrollada en 2010 de manera participativa por la CCAD (Comisión Centroameri</w:t>
      </w:r>
      <w:r w:rsidR="000B61A2">
        <w:rPr>
          <w:rFonts w:ascii="Arial" w:hAnsi="Arial" w:cs="Arial"/>
          <w:sz w:val="24"/>
          <w:szCs w:val="24"/>
        </w:rPr>
        <w:t xml:space="preserve">cana de Ambiente y Desarrollo). </w:t>
      </w:r>
      <w:r w:rsidR="000B61A2" w:rsidRPr="000B61A2">
        <w:rPr>
          <w:rFonts w:ascii="Arial" w:hAnsi="Arial" w:cs="Arial"/>
          <w:b/>
          <w:i/>
          <w:sz w:val="24"/>
          <w:szCs w:val="24"/>
        </w:rPr>
        <w:t xml:space="preserve">Estableció 7 principios de los cuáles 3 tienen relación a género: i) transversalidad intersectorial e interculturalidad, uno de los ejes transversales más importantes es la equidad y la igualdad de género, ii) coherencia de políticas de </w:t>
      </w:r>
      <w:proofErr w:type="spellStart"/>
      <w:r w:rsidR="000B61A2" w:rsidRPr="000B61A2">
        <w:rPr>
          <w:rFonts w:ascii="Arial" w:hAnsi="Arial" w:cs="Arial"/>
          <w:b/>
          <w:i/>
          <w:sz w:val="24"/>
          <w:szCs w:val="24"/>
        </w:rPr>
        <w:t>gobernalidad</w:t>
      </w:r>
      <w:proofErr w:type="spellEnd"/>
      <w:r w:rsidR="000B61A2" w:rsidRPr="000B61A2">
        <w:rPr>
          <w:rFonts w:ascii="Arial" w:hAnsi="Arial" w:cs="Arial"/>
          <w:b/>
          <w:i/>
          <w:sz w:val="24"/>
          <w:szCs w:val="24"/>
        </w:rPr>
        <w:t xml:space="preserve"> y solidaridad, equidad, igualdad de género y justicia social y iii) reconocimiento de que las poblaciones más vulnerables de la región incluyan las comunidades indígenas, poblacionales </w:t>
      </w:r>
      <w:proofErr w:type="spellStart"/>
      <w:r w:rsidR="000B61A2" w:rsidRPr="000B61A2">
        <w:rPr>
          <w:rFonts w:ascii="Arial" w:hAnsi="Arial" w:cs="Arial"/>
          <w:b/>
          <w:i/>
          <w:sz w:val="24"/>
          <w:szCs w:val="24"/>
        </w:rPr>
        <w:t>agrodescendientes</w:t>
      </w:r>
      <w:proofErr w:type="spellEnd"/>
      <w:r w:rsidR="000B61A2" w:rsidRPr="000B61A2">
        <w:rPr>
          <w:rFonts w:ascii="Arial" w:hAnsi="Arial" w:cs="Arial"/>
          <w:b/>
          <w:i/>
          <w:sz w:val="24"/>
          <w:szCs w:val="24"/>
        </w:rPr>
        <w:t>, las mujeres rurales y urbanas, los niños y ancianos, y aquellas familias en condición de pobreza. Tiene 6 áreas programáticas estratégicas (vulnerabilidad y</w:t>
      </w:r>
      <w:r w:rsidR="00FC3606">
        <w:rPr>
          <w:rFonts w:ascii="Arial" w:hAnsi="Arial" w:cs="Arial"/>
          <w:b/>
          <w:i/>
          <w:sz w:val="24"/>
          <w:szCs w:val="24"/>
        </w:rPr>
        <w:t xml:space="preserve"> adaptación a la variabilidad y </w:t>
      </w:r>
      <w:r w:rsidR="000B61A2" w:rsidRPr="000B61A2">
        <w:rPr>
          <w:rFonts w:ascii="Arial" w:hAnsi="Arial" w:cs="Arial"/>
          <w:b/>
          <w:i/>
          <w:sz w:val="24"/>
          <w:szCs w:val="24"/>
        </w:rPr>
        <w:t xml:space="preserve">CC y gestión de riesgo, </w:t>
      </w:r>
      <w:r w:rsidR="000B61A2" w:rsidRPr="000B61A2">
        <w:rPr>
          <w:rFonts w:ascii="Arial" w:hAnsi="Arial" w:cs="Arial"/>
          <w:b/>
          <w:i/>
          <w:sz w:val="24"/>
          <w:szCs w:val="24"/>
        </w:rPr>
        <w:lastRenderedPageBreak/>
        <w:t>mitigación, fortalecimiento de capacidades, educación-concientización-comunicación y participación ciudadana, transferencia de tecnologías y negociaciones-gestión internacional), dentro de éstas áreas se deja explícito que el género debe ser tomado en cuenta en los diferentes estudio, capacitaciones, políticas, comunicación, alianzas, programas y proyectos, financiamiento, y se establece la participación de la mujer en todo los procesos REDD+</w:t>
      </w:r>
      <w:r w:rsidR="000B61A2">
        <w:rPr>
          <w:rFonts w:ascii="Arial" w:hAnsi="Arial" w:cs="Arial"/>
          <w:b/>
          <w:i/>
          <w:sz w:val="24"/>
          <w:szCs w:val="24"/>
        </w:rPr>
        <w:t>.</w:t>
      </w:r>
    </w:p>
    <w:p w:rsidR="000B61A2" w:rsidRDefault="000B61A2" w:rsidP="00E67F9F">
      <w:pPr>
        <w:jc w:val="both"/>
        <w:rPr>
          <w:rFonts w:ascii="Arial" w:hAnsi="Arial" w:cs="Arial"/>
          <w:b/>
          <w:i/>
          <w:sz w:val="24"/>
          <w:szCs w:val="24"/>
        </w:rPr>
      </w:pPr>
    </w:p>
    <w:p w:rsidR="00473E1E" w:rsidRDefault="00544409" w:rsidP="00453571">
      <w:pPr>
        <w:jc w:val="both"/>
        <w:rPr>
          <w:rFonts w:ascii="Arial" w:hAnsi="Arial" w:cs="Arial"/>
          <w:sz w:val="24"/>
          <w:szCs w:val="24"/>
        </w:rPr>
      </w:pPr>
      <w:r>
        <w:rPr>
          <w:rFonts w:ascii="Arial" w:hAnsi="Arial" w:cs="Arial"/>
          <w:sz w:val="24"/>
          <w:szCs w:val="24"/>
        </w:rPr>
        <w:t>A nivel nacional considerando que el estado d</w:t>
      </w:r>
      <w:r w:rsidR="006851A8">
        <w:rPr>
          <w:rFonts w:ascii="Arial" w:hAnsi="Arial" w:cs="Arial"/>
          <w:sz w:val="24"/>
          <w:szCs w:val="24"/>
        </w:rPr>
        <w:t>e Costa Rica</w:t>
      </w:r>
      <w:r>
        <w:rPr>
          <w:rFonts w:ascii="Arial" w:hAnsi="Arial" w:cs="Arial"/>
          <w:sz w:val="24"/>
          <w:szCs w:val="24"/>
        </w:rPr>
        <w:t xml:space="preserve"> </w:t>
      </w:r>
      <w:r w:rsidR="00453571" w:rsidRPr="0029045F">
        <w:rPr>
          <w:rFonts w:ascii="Arial" w:hAnsi="Arial" w:cs="Arial"/>
          <w:sz w:val="24"/>
          <w:szCs w:val="24"/>
        </w:rPr>
        <w:t>es el encargado de intervenir en</w:t>
      </w:r>
      <w:r w:rsidR="00473E1E">
        <w:rPr>
          <w:rFonts w:ascii="Arial" w:hAnsi="Arial" w:cs="Arial"/>
          <w:sz w:val="24"/>
          <w:szCs w:val="24"/>
        </w:rPr>
        <w:t>:</w:t>
      </w:r>
    </w:p>
    <w:p w:rsidR="00473E1E" w:rsidRDefault="009945C4" w:rsidP="00473E1E">
      <w:pPr>
        <w:pStyle w:val="Prrafodelista"/>
        <w:numPr>
          <w:ilvl w:val="0"/>
          <w:numId w:val="14"/>
        </w:numPr>
        <w:jc w:val="both"/>
        <w:rPr>
          <w:rFonts w:ascii="Arial" w:hAnsi="Arial" w:cs="Arial"/>
          <w:sz w:val="24"/>
          <w:szCs w:val="24"/>
        </w:rPr>
      </w:pPr>
      <w:r>
        <w:rPr>
          <w:rFonts w:ascii="Arial" w:hAnsi="Arial" w:cs="Arial"/>
          <w:sz w:val="24"/>
          <w:szCs w:val="24"/>
        </w:rPr>
        <w:t>L</w:t>
      </w:r>
      <w:r w:rsidR="00453571" w:rsidRPr="00473E1E">
        <w:rPr>
          <w:rFonts w:ascii="Arial" w:hAnsi="Arial" w:cs="Arial"/>
          <w:sz w:val="24"/>
          <w:szCs w:val="24"/>
        </w:rPr>
        <w:t>a solución de los problemas sociales como el de la desigualdad de género</w:t>
      </w:r>
      <w:r w:rsidR="0077167C">
        <w:rPr>
          <w:rFonts w:ascii="Arial" w:hAnsi="Arial" w:cs="Arial"/>
          <w:sz w:val="24"/>
          <w:szCs w:val="24"/>
        </w:rPr>
        <w:t xml:space="preserve"> y</w:t>
      </w:r>
      <w:r w:rsidR="00453571" w:rsidRPr="00473E1E">
        <w:rPr>
          <w:rFonts w:ascii="Arial" w:hAnsi="Arial" w:cs="Arial"/>
          <w:sz w:val="24"/>
          <w:szCs w:val="24"/>
        </w:rPr>
        <w:t xml:space="preserve"> que en los últimos </w:t>
      </w:r>
      <w:r w:rsidR="00AD7B35" w:rsidRPr="00473E1E">
        <w:rPr>
          <w:rFonts w:ascii="Arial" w:hAnsi="Arial" w:cs="Arial"/>
          <w:sz w:val="24"/>
          <w:szCs w:val="24"/>
        </w:rPr>
        <w:t xml:space="preserve">15 </w:t>
      </w:r>
      <w:r w:rsidR="00453571" w:rsidRPr="00473E1E">
        <w:rPr>
          <w:rFonts w:ascii="Arial" w:hAnsi="Arial" w:cs="Arial"/>
          <w:sz w:val="24"/>
          <w:szCs w:val="24"/>
        </w:rPr>
        <w:t>años no sólo ha sido un discurso político correcto al no poderse evadir, la intervención se materializó al tener: i) un Instituto específico para la mujer</w:t>
      </w:r>
      <w:r w:rsidR="00A23C7A" w:rsidRPr="00473E1E">
        <w:rPr>
          <w:rFonts w:ascii="Arial" w:hAnsi="Arial" w:cs="Arial"/>
          <w:sz w:val="24"/>
          <w:szCs w:val="24"/>
        </w:rPr>
        <w:t xml:space="preserve"> en 1998</w:t>
      </w:r>
      <w:r w:rsidR="00453571" w:rsidRPr="00473E1E">
        <w:rPr>
          <w:rFonts w:ascii="Arial" w:hAnsi="Arial" w:cs="Arial"/>
          <w:sz w:val="24"/>
          <w:szCs w:val="24"/>
        </w:rPr>
        <w:t>, ii) lograr una política pública específica para equidad de género</w:t>
      </w:r>
      <w:r w:rsidR="005305CF" w:rsidRPr="00473E1E">
        <w:rPr>
          <w:rFonts w:ascii="Arial" w:hAnsi="Arial" w:cs="Arial"/>
          <w:sz w:val="24"/>
          <w:szCs w:val="24"/>
        </w:rPr>
        <w:t xml:space="preserve"> en el 20</w:t>
      </w:r>
      <w:r w:rsidR="005A253C" w:rsidRPr="00473E1E">
        <w:rPr>
          <w:rFonts w:ascii="Arial" w:hAnsi="Arial" w:cs="Arial"/>
          <w:sz w:val="24"/>
          <w:szCs w:val="24"/>
        </w:rPr>
        <w:t>07</w:t>
      </w:r>
      <w:r w:rsidR="00453571" w:rsidRPr="00473E1E">
        <w:rPr>
          <w:rFonts w:ascii="Arial" w:hAnsi="Arial" w:cs="Arial"/>
          <w:sz w:val="24"/>
          <w:szCs w:val="24"/>
        </w:rPr>
        <w:t>, iii) institucionaliza</w:t>
      </w:r>
      <w:r w:rsidR="006F73A7" w:rsidRPr="00473E1E">
        <w:rPr>
          <w:rFonts w:ascii="Arial" w:hAnsi="Arial" w:cs="Arial"/>
          <w:sz w:val="24"/>
          <w:szCs w:val="24"/>
        </w:rPr>
        <w:t>r</w:t>
      </w:r>
      <w:r w:rsidR="00453571" w:rsidRPr="00473E1E">
        <w:rPr>
          <w:rFonts w:ascii="Arial" w:hAnsi="Arial" w:cs="Arial"/>
          <w:sz w:val="24"/>
          <w:szCs w:val="24"/>
        </w:rPr>
        <w:t xml:space="preserve"> la equidad en el Plan nacional de desarrollo</w:t>
      </w:r>
      <w:r w:rsidR="005A253C" w:rsidRPr="00473E1E">
        <w:rPr>
          <w:rFonts w:ascii="Arial" w:hAnsi="Arial" w:cs="Arial"/>
          <w:sz w:val="24"/>
          <w:szCs w:val="24"/>
        </w:rPr>
        <w:t xml:space="preserve"> en el 2010</w:t>
      </w:r>
      <w:r w:rsidR="00453571" w:rsidRPr="00473E1E">
        <w:rPr>
          <w:rFonts w:ascii="Arial" w:hAnsi="Arial" w:cs="Arial"/>
          <w:sz w:val="24"/>
          <w:szCs w:val="24"/>
        </w:rPr>
        <w:t>; iv) incluir la equidad de género en el plan de acción en la estrategia nacional ante el cambio climático (en desa</w:t>
      </w:r>
      <w:r w:rsidR="000143B3" w:rsidRPr="00473E1E">
        <w:rPr>
          <w:rFonts w:ascii="Arial" w:hAnsi="Arial" w:cs="Arial"/>
          <w:sz w:val="24"/>
          <w:szCs w:val="24"/>
        </w:rPr>
        <w:t>rrollo desde fines del 2012)</w:t>
      </w:r>
      <w:r w:rsidR="00D34CDF" w:rsidRPr="00473E1E">
        <w:rPr>
          <w:rFonts w:ascii="Arial" w:hAnsi="Arial" w:cs="Arial"/>
          <w:sz w:val="24"/>
          <w:szCs w:val="24"/>
        </w:rPr>
        <w:t xml:space="preserve"> y </w:t>
      </w:r>
    </w:p>
    <w:p w:rsidR="001307A9" w:rsidRDefault="00473E1E" w:rsidP="00BA655E">
      <w:pPr>
        <w:pStyle w:val="Prrafodelista"/>
        <w:numPr>
          <w:ilvl w:val="0"/>
          <w:numId w:val="14"/>
        </w:numPr>
        <w:jc w:val="both"/>
        <w:rPr>
          <w:rFonts w:ascii="Arial" w:hAnsi="Arial" w:cs="Arial"/>
          <w:sz w:val="24"/>
          <w:szCs w:val="24"/>
        </w:rPr>
      </w:pPr>
      <w:r w:rsidRPr="00BA655E">
        <w:rPr>
          <w:rFonts w:ascii="Arial" w:hAnsi="Arial" w:cs="Arial"/>
          <w:sz w:val="24"/>
          <w:szCs w:val="24"/>
        </w:rPr>
        <w:t xml:space="preserve">La </w:t>
      </w:r>
      <w:r w:rsidR="00D34CDF" w:rsidRPr="00BA655E">
        <w:rPr>
          <w:rFonts w:ascii="Arial" w:hAnsi="Arial" w:cs="Arial"/>
          <w:sz w:val="24"/>
          <w:szCs w:val="24"/>
        </w:rPr>
        <w:t>solución de t</w:t>
      </w:r>
      <w:r w:rsidR="000143B3" w:rsidRPr="00BA655E">
        <w:rPr>
          <w:rFonts w:ascii="Arial" w:hAnsi="Arial" w:cs="Arial"/>
          <w:sz w:val="24"/>
          <w:szCs w:val="24"/>
        </w:rPr>
        <w:t xml:space="preserve">emas </w:t>
      </w:r>
      <w:r w:rsidR="00D34CDF" w:rsidRPr="00BA655E">
        <w:rPr>
          <w:rFonts w:ascii="Arial" w:hAnsi="Arial" w:cs="Arial"/>
          <w:sz w:val="24"/>
          <w:szCs w:val="24"/>
        </w:rPr>
        <w:t xml:space="preserve">ambientales como recuperar coberturas de bosque, esto lo materializó </w:t>
      </w:r>
      <w:r w:rsidR="00750301" w:rsidRPr="00BA655E">
        <w:rPr>
          <w:rFonts w:ascii="Arial" w:hAnsi="Arial" w:cs="Arial"/>
          <w:sz w:val="24"/>
          <w:szCs w:val="24"/>
        </w:rPr>
        <w:t>a través</w:t>
      </w:r>
      <w:r w:rsidR="00D34CDF" w:rsidRPr="00BA655E">
        <w:rPr>
          <w:rFonts w:ascii="Arial" w:hAnsi="Arial" w:cs="Arial"/>
          <w:sz w:val="24"/>
          <w:szCs w:val="24"/>
        </w:rPr>
        <w:t xml:space="preserve"> de su diferentes </w:t>
      </w:r>
      <w:r w:rsidR="00843FD6" w:rsidRPr="00BA655E">
        <w:rPr>
          <w:rFonts w:ascii="Arial" w:hAnsi="Arial" w:cs="Arial"/>
          <w:sz w:val="24"/>
          <w:szCs w:val="24"/>
        </w:rPr>
        <w:t>programas de reforestación antes de 19</w:t>
      </w:r>
      <w:r w:rsidR="00B147B0" w:rsidRPr="00BA655E">
        <w:rPr>
          <w:rFonts w:ascii="Arial" w:hAnsi="Arial" w:cs="Arial"/>
          <w:sz w:val="24"/>
          <w:szCs w:val="24"/>
        </w:rPr>
        <w:t>70</w:t>
      </w:r>
      <w:r w:rsidR="00843FD6" w:rsidRPr="00BA655E">
        <w:rPr>
          <w:rFonts w:ascii="Arial" w:hAnsi="Arial" w:cs="Arial"/>
          <w:sz w:val="24"/>
          <w:szCs w:val="24"/>
        </w:rPr>
        <w:t xml:space="preserve"> y el </w:t>
      </w:r>
      <w:r w:rsidR="00B147B0" w:rsidRPr="00BA655E">
        <w:rPr>
          <w:rFonts w:ascii="Arial" w:hAnsi="Arial" w:cs="Arial"/>
          <w:sz w:val="24"/>
          <w:szCs w:val="24"/>
        </w:rPr>
        <w:t>trabajo de</w:t>
      </w:r>
      <w:r w:rsidR="00843FD6" w:rsidRPr="00BA655E">
        <w:rPr>
          <w:rFonts w:ascii="Arial" w:hAnsi="Arial" w:cs="Arial"/>
          <w:sz w:val="24"/>
          <w:szCs w:val="24"/>
        </w:rPr>
        <w:t>l</w:t>
      </w:r>
      <w:r w:rsidR="00B147B0" w:rsidRPr="00BA655E">
        <w:rPr>
          <w:rFonts w:ascii="Arial" w:hAnsi="Arial" w:cs="Arial"/>
          <w:sz w:val="24"/>
          <w:szCs w:val="24"/>
        </w:rPr>
        <w:t xml:space="preserve"> </w:t>
      </w:r>
      <w:r w:rsidR="00843FD6" w:rsidRPr="00BA655E">
        <w:rPr>
          <w:rFonts w:ascii="Arial" w:hAnsi="Arial" w:cs="Arial"/>
          <w:sz w:val="24"/>
          <w:szCs w:val="24"/>
        </w:rPr>
        <w:t xml:space="preserve">Fondo Nacional de Financiamiento Forestal (FONAFIFO) a través del Pago por Servicios Ambientales con </w:t>
      </w:r>
      <w:r w:rsidR="000143B3" w:rsidRPr="00BA655E">
        <w:rPr>
          <w:rFonts w:ascii="Arial" w:hAnsi="Arial" w:cs="Arial"/>
          <w:sz w:val="24"/>
          <w:szCs w:val="24"/>
        </w:rPr>
        <w:t xml:space="preserve">avances positivos en adicionar áreas forestales a partir de los 70 y sobre todo mantener </w:t>
      </w:r>
      <w:r w:rsidR="00F77CFF" w:rsidRPr="00BA655E">
        <w:rPr>
          <w:rFonts w:ascii="Arial" w:hAnsi="Arial" w:cs="Arial"/>
          <w:sz w:val="24"/>
          <w:szCs w:val="24"/>
        </w:rPr>
        <w:t xml:space="preserve">esta cobertura a la fecha. </w:t>
      </w:r>
      <w:r w:rsidR="001307A9" w:rsidRPr="00BA655E">
        <w:rPr>
          <w:rFonts w:ascii="Arial" w:hAnsi="Arial" w:cs="Arial"/>
          <w:sz w:val="24"/>
          <w:szCs w:val="24"/>
        </w:rPr>
        <w:t>El mayor vacío está que en la escala país los diferentes Ministerio deberían tener su respectiva política de género pero sobre todo que se implemente y se permee en las escalas locales.</w:t>
      </w:r>
    </w:p>
    <w:p w:rsidR="00567EA9" w:rsidRPr="00E21F8E" w:rsidRDefault="00567EA9" w:rsidP="00E21F8E">
      <w:pPr>
        <w:pStyle w:val="Prrafodelista"/>
        <w:numPr>
          <w:ilvl w:val="0"/>
          <w:numId w:val="14"/>
        </w:numPr>
        <w:shd w:val="clear" w:color="auto" w:fill="FFFFFF" w:themeFill="background1"/>
        <w:jc w:val="both"/>
        <w:rPr>
          <w:rFonts w:ascii="Arial" w:hAnsi="Arial" w:cs="Arial"/>
          <w:sz w:val="24"/>
          <w:szCs w:val="24"/>
        </w:rPr>
      </w:pPr>
      <w:r w:rsidRPr="00E21F8E">
        <w:rPr>
          <w:rFonts w:ascii="Arial" w:hAnsi="Arial" w:cs="Arial"/>
          <w:sz w:val="24"/>
          <w:szCs w:val="24"/>
        </w:rPr>
        <w:t xml:space="preserve">Asumir los acuerdos internacionales y lo ha realizado desde la década de 1990 y ha ratificado cada uno de ellos (CBD, </w:t>
      </w:r>
      <w:r w:rsidR="00A864D1" w:rsidRPr="00E21F8E">
        <w:rPr>
          <w:rFonts w:ascii="Arial" w:hAnsi="Arial" w:cs="Arial"/>
          <w:sz w:val="24"/>
          <w:szCs w:val="24"/>
        </w:rPr>
        <w:t>UNCCD y CMNUCC</w:t>
      </w:r>
      <w:r w:rsidRPr="00E21F8E">
        <w:rPr>
          <w:rFonts w:ascii="Arial" w:hAnsi="Arial" w:cs="Arial"/>
          <w:sz w:val="24"/>
          <w:szCs w:val="24"/>
        </w:rPr>
        <w:t xml:space="preserve">) y </w:t>
      </w:r>
      <w:r w:rsidR="00800378" w:rsidRPr="00E21F8E">
        <w:rPr>
          <w:rFonts w:ascii="Arial" w:hAnsi="Arial" w:cs="Arial"/>
          <w:sz w:val="24"/>
          <w:szCs w:val="24"/>
        </w:rPr>
        <w:t>cumple con el compromiso de reportar sus avances (</w:t>
      </w:r>
      <w:r w:rsidR="00FD23F2" w:rsidRPr="00E21F8E">
        <w:rPr>
          <w:rFonts w:ascii="Arial" w:hAnsi="Arial" w:cs="Arial"/>
          <w:sz w:val="24"/>
          <w:szCs w:val="24"/>
        </w:rPr>
        <w:t xml:space="preserve">IV reporte a la CBD en 2009, III reporte a la UNCCD en 2006 y </w:t>
      </w:r>
      <w:r w:rsidR="00A864D1" w:rsidRPr="00E21F8E">
        <w:rPr>
          <w:rFonts w:ascii="Arial" w:hAnsi="Arial" w:cs="Arial"/>
          <w:sz w:val="24"/>
          <w:szCs w:val="24"/>
        </w:rPr>
        <w:t xml:space="preserve">II </w:t>
      </w:r>
      <w:r w:rsidR="00800378" w:rsidRPr="00E21F8E">
        <w:rPr>
          <w:rFonts w:ascii="Arial" w:hAnsi="Arial" w:cs="Arial"/>
          <w:sz w:val="24"/>
          <w:szCs w:val="24"/>
        </w:rPr>
        <w:t>comunicaci</w:t>
      </w:r>
      <w:r w:rsidR="00A864D1" w:rsidRPr="00E21F8E">
        <w:rPr>
          <w:rFonts w:ascii="Arial" w:hAnsi="Arial" w:cs="Arial"/>
          <w:sz w:val="24"/>
          <w:szCs w:val="24"/>
        </w:rPr>
        <w:t>ón nacional a la CMNUCC en 2009)</w:t>
      </w:r>
      <w:r w:rsidR="00D40202" w:rsidRPr="00E21F8E">
        <w:rPr>
          <w:rFonts w:ascii="Arial" w:hAnsi="Arial" w:cs="Arial"/>
          <w:sz w:val="24"/>
          <w:szCs w:val="24"/>
        </w:rPr>
        <w:t xml:space="preserve">; además, ha ido generando </w:t>
      </w:r>
      <w:r w:rsidRPr="00E21F8E">
        <w:rPr>
          <w:rFonts w:ascii="Arial" w:hAnsi="Arial" w:cs="Arial"/>
          <w:sz w:val="24"/>
          <w:szCs w:val="24"/>
        </w:rPr>
        <w:t xml:space="preserve">normativas </w:t>
      </w:r>
      <w:r w:rsidR="00D40202" w:rsidRPr="00E21F8E">
        <w:rPr>
          <w:rFonts w:ascii="Arial" w:hAnsi="Arial" w:cs="Arial"/>
          <w:sz w:val="24"/>
          <w:szCs w:val="24"/>
        </w:rPr>
        <w:t xml:space="preserve">específica para la temática de CC a nivel del país como La </w:t>
      </w:r>
      <w:r w:rsidRPr="00E21F8E">
        <w:rPr>
          <w:rFonts w:ascii="Arial" w:hAnsi="Arial" w:cs="Arial"/>
          <w:sz w:val="24"/>
          <w:szCs w:val="24"/>
        </w:rPr>
        <w:t xml:space="preserve">Estrategia Nacional </w:t>
      </w:r>
      <w:r w:rsidR="00D40202" w:rsidRPr="00E21F8E">
        <w:rPr>
          <w:rFonts w:ascii="Arial" w:hAnsi="Arial" w:cs="Arial"/>
          <w:sz w:val="24"/>
          <w:szCs w:val="24"/>
        </w:rPr>
        <w:t>y cuyo plan de acción está en elaboración, pero las tres convenciones están representadas en el Plan Nacional del País para el período 201</w:t>
      </w:r>
      <w:r w:rsidR="00A72DB3" w:rsidRPr="00E21F8E">
        <w:rPr>
          <w:rFonts w:ascii="Arial" w:hAnsi="Arial" w:cs="Arial"/>
          <w:sz w:val="24"/>
          <w:szCs w:val="24"/>
        </w:rPr>
        <w:t>1</w:t>
      </w:r>
      <w:r w:rsidR="00D40202" w:rsidRPr="00E21F8E">
        <w:rPr>
          <w:rFonts w:ascii="Arial" w:hAnsi="Arial" w:cs="Arial"/>
          <w:sz w:val="24"/>
          <w:szCs w:val="24"/>
        </w:rPr>
        <w:t>-2014.</w:t>
      </w:r>
    </w:p>
    <w:p w:rsidR="0084200D" w:rsidRDefault="0084200D" w:rsidP="00E21F8E">
      <w:pPr>
        <w:shd w:val="clear" w:color="auto" w:fill="FFFFFF" w:themeFill="background1"/>
        <w:jc w:val="both"/>
        <w:rPr>
          <w:rFonts w:ascii="Arial" w:hAnsi="Arial" w:cs="Arial"/>
          <w:sz w:val="24"/>
          <w:szCs w:val="24"/>
        </w:rPr>
      </w:pPr>
    </w:p>
    <w:p w:rsidR="00211342" w:rsidRPr="0029045F" w:rsidRDefault="00E604AF" w:rsidP="00E14166">
      <w:pPr>
        <w:jc w:val="both"/>
        <w:rPr>
          <w:rFonts w:ascii="Arial" w:hAnsi="Arial" w:cs="Arial"/>
          <w:sz w:val="24"/>
          <w:szCs w:val="24"/>
        </w:rPr>
      </w:pPr>
      <w:r>
        <w:rPr>
          <w:rFonts w:ascii="Arial" w:hAnsi="Arial" w:cs="Arial"/>
          <w:b/>
          <w:sz w:val="24"/>
          <w:szCs w:val="24"/>
        </w:rPr>
        <w:t xml:space="preserve">ii) Implementación; </w:t>
      </w:r>
      <w:r>
        <w:rPr>
          <w:rFonts w:ascii="Arial" w:hAnsi="Arial" w:cs="Arial"/>
          <w:sz w:val="24"/>
          <w:szCs w:val="24"/>
        </w:rPr>
        <w:t>l</w:t>
      </w:r>
      <w:r w:rsidR="0051527C">
        <w:rPr>
          <w:rFonts w:ascii="Arial" w:hAnsi="Arial" w:cs="Arial"/>
          <w:sz w:val="24"/>
          <w:szCs w:val="24"/>
        </w:rPr>
        <w:t xml:space="preserve">a mayoría de los documentos revisados </w:t>
      </w:r>
      <w:r w:rsidR="00AA27DD">
        <w:rPr>
          <w:rFonts w:ascii="Arial" w:hAnsi="Arial" w:cs="Arial"/>
          <w:sz w:val="24"/>
          <w:szCs w:val="24"/>
        </w:rPr>
        <w:t xml:space="preserve">toman en cuenta de manera aislada el tema de género, ecosistemas forestales y cambio climático; </w:t>
      </w:r>
      <w:r w:rsidR="00996B8A">
        <w:rPr>
          <w:rFonts w:ascii="Arial" w:hAnsi="Arial" w:cs="Arial"/>
          <w:sz w:val="24"/>
          <w:szCs w:val="24"/>
        </w:rPr>
        <w:t xml:space="preserve">son pocos los documentos que </w:t>
      </w:r>
      <w:r w:rsidR="001D5A8F">
        <w:rPr>
          <w:rFonts w:ascii="Arial" w:hAnsi="Arial" w:cs="Arial"/>
          <w:sz w:val="24"/>
          <w:szCs w:val="24"/>
        </w:rPr>
        <w:t>e</w:t>
      </w:r>
      <w:r w:rsidR="0051527C">
        <w:rPr>
          <w:rFonts w:ascii="Arial" w:hAnsi="Arial" w:cs="Arial"/>
          <w:sz w:val="24"/>
          <w:szCs w:val="24"/>
        </w:rPr>
        <w:t xml:space="preserve">xplícita </w:t>
      </w:r>
      <w:r w:rsidR="00996B8A">
        <w:rPr>
          <w:rFonts w:ascii="Arial" w:hAnsi="Arial" w:cs="Arial"/>
          <w:sz w:val="24"/>
          <w:szCs w:val="24"/>
        </w:rPr>
        <w:t xml:space="preserve">o </w:t>
      </w:r>
      <w:r w:rsidR="0051527C">
        <w:rPr>
          <w:rFonts w:ascii="Arial" w:hAnsi="Arial" w:cs="Arial"/>
          <w:sz w:val="24"/>
          <w:szCs w:val="24"/>
        </w:rPr>
        <w:t xml:space="preserve">implícitamente </w:t>
      </w:r>
      <w:r w:rsidR="001D5A8F">
        <w:rPr>
          <w:rFonts w:ascii="Arial" w:hAnsi="Arial" w:cs="Arial"/>
          <w:sz w:val="24"/>
          <w:szCs w:val="24"/>
        </w:rPr>
        <w:t xml:space="preserve">asumen </w:t>
      </w:r>
      <w:r w:rsidR="00087C9C">
        <w:rPr>
          <w:rFonts w:ascii="Arial" w:hAnsi="Arial" w:cs="Arial"/>
          <w:sz w:val="24"/>
          <w:szCs w:val="24"/>
        </w:rPr>
        <w:t xml:space="preserve">los </w:t>
      </w:r>
      <w:r w:rsidR="004C3777">
        <w:rPr>
          <w:rFonts w:ascii="Arial" w:hAnsi="Arial" w:cs="Arial"/>
          <w:sz w:val="24"/>
          <w:szCs w:val="24"/>
        </w:rPr>
        <w:t xml:space="preserve">tres </w:t>
      </w:r>
      <w:r w:rsidR="00087C9C">
        <w:rPr>
          <w:rFonts w:ascii="Arial" w:hAnsi="Arial" w:cs="Arial"/>
          <w:sz w:val="24"/>
          <w:szCs w:val="24"/>
        </w:rPr>
        <w:t xml:space="preserve">temas de interés antes mencionados </w:t>
      </w:r>
      <w:r w:rsidR="00BB75F3">
        <w:rPr>
          <w:rFonts w:ascii="Arial" w:hAnsi="Arial" w:cs="Arial"/>
          <w:sz w:val="24"/>
          <w:szCs w:val="24"/>
        </w:rPr>
        <w:t>(</w:t>
      </w:r>
      <w:r w:rsidR="007D1E0C">
        <w:rPr>
          <w:rFonts w:ascii="Arial" w:hAnsi="Arial" w:cs="Arial"/>
          <w:sz w:val="24"/>
          <w:szCs w:val="24"/>
        </w:rPr>
        <w:t xml:space="preserve">Agenda 21, CBD, UNCCD, CMNUCC, Declaración de </w:t>
      </w:r>
      <w:proofErr w:type="spellStart"/>
      <w:r w:rsidR="007D1E0C">
        <w:rPr>
          <w:rFonts w:ascii="Arial" w:hAnsi="Arial" w:cs="Arial"/>
          <w:sz w:val="24"/>
          <w:szCs w:val="24"/>
        </w:rPr>
        <w:t>Being</w:t>
      </w:r>
      <w:proofErr w:type="spellEnd"/>
      <w:r w:rsidR="007D1E0C">
        <w:rPr>
          <w:rFonts w:ascii="Arial" w:hAnsi="Arial" w:cs="Arial"/>
          <w:sz w:val="24"/>
          <w:szCs w:val="24"/>
        </w:rPr>
        <w:t>, ERCC y ENCC)</w:t>
      </w:r>
      <w:r w:rsidR="00E14166">
        <w:rPr>
          <w:rFonts w:ascii="Arial" w:hAnsi="Arial" w:cs="Arial"/>
          <w:sz w:val="24"/>
          <w:szCs w:val="24"/>
        </w:rPr>
        <w:t xml:space="preserve"> </w:t>
      </w:r>
      <w:r w:rsidR="00996B8A">
        <w:rPr>
          <w:rFonts w:ascii="Arial" w:hAnsi="Arial" w:cs="Arial"/>
          <w:sz w:val="24"/>
          <w:szCs w:val="24"/>
        </w:rPr>
        <w:t xml:space="preserve">y </w:t>
      </w:r>
      <w:r>
        <w:rPr>
          <w:rFonts w:ascii="Arial" w:hAnsi="Arial" w:cs="Arial"/>
          <w:sz w:val="24"/>
          <w:szCs w:val="24"/>
        </w:rPr>
        <w:t xml:space="preserve">en </w:t>
      </w:r>
      <w:r w:rsidR="001D5A8F">
        <w:rPr>
          <w:rFonts w:ascii="Arial" w:hAnsi="Arial" w:cs="Arial"/>
          <w:sz w:val="24"/>
          <w:szCs w:val="24"/>
        </w:rPr>
        <w:t>est</w:t>
      </w:r>
      <w:r>
        <w:rPr>
          <w:rFonts w:ascii="Arial" w:hAnsi="Arial" w:cs="Arial"/>
          <w:sz w:val="24"/>
          <w:szCs w:val="24"/>
        </w:rPr>
        <w:t>os casos faltan</w:t>
      </w:r>
      <w:r w:rsidR="00DA1E9A">
        <w:rPr>
          <w:rFonts w:ascii="Arial" w:hAnsi="Arial" w:cs="Arial"/>
          <w:sz w:val="24"/>
          <w:szCs w:val="24"/>
        </w:rPr>
        <w:t xml:space="preserve"> consideraciones </w:t>
      </w:r>
      <w:r w:rsidR="00996B8A">
        <w:rPr>
          <w:rFonts w:ascii="Arial" w:hAnsi="Arial" w:cs="Arial"/>
          <w:sz w:val="24"/>
          <w:szCs w:val="24"/>
        </w:rPr>
        <w:t xml:space="preserve">habilitadoras </w:t>
      </w:r>
      <w:r w:rsidR="00DA1E9A">
        <w:rPr>
          <w:rFonts w:ascii="Arial" w:hAnsi="Arial" w:cs="Arial"/>
          <w:sz w:val="24"/>
          <w:szCs w:val="24"/>
        </w:rPr>
        <w:t>relacionada</w:t>
      </w:r>
      <w:r w:rsidR="00222C65">
        <w:rPr>
          <w:rFonts w:ascii="Arial" w:hAnsi="Arial" w:cs="Arial"/>
          <w:sz w:val="24"/>
          <w:szCs w:val="24"/>
        </w:rPr>
        <w:t>s</w:t>
      </w:r>
      <w:r w:rsidR="00DA1E9A">
        <w:rPr>
          <w:rFonts w:ascii="Arial" w:hAnsi="Arial" w:cs="Arial"/>
          <w:sz w:val="24"/>
          <w:szCs w:val="24"/>
        </w:rPr>
        <w:t xml:space="preserve"> a los siguientes aspectos</w:t>
      </w:r>
      <w:r w:rsidR="00211342" w:rsidRPr="0029045F">
        <w:rPr>
          <w:rFonts w:ascii="Arial" w:hAnsi="Arial" w:cs="Arial"/>
          <w:sz w:val="24"/>
          <w:szCs w:val="24"/>
        </w:rPr>
        <w:t>:</w:t>
      </w:r>
    </w:p>
    <w:p w:rsidR="001A5595" w:rsidRDefault="001A5595" w:rsidP="00E604AF">
      <w:pPr>
        <w:pStyle w:val="Prrafodelista"/>
        <w:numPr>
          <w:ilvl w:val="0"/>
          <w:numId w:val="13"/>
        </w:numPr>
        <w:jc w:val="both"/>
        <w:rPr>
          <w:rFonts w:ascii="Arial" w:hAnsi="Arial" w:cs="Arial"/>
          <w:sz w:val="24"/>
          <w:szCs w:val="24"/>
        </w:rPr>
      </w:pPr>
      <w:r>
        <w:rPr>
          <w:rFonts w:ascii="Arial" w:hAnsi="Arial" w:cs="Arial"/>
          <w:sz w:val="24"/>
          <w:szCs w:val="24"/>
        </w:rPr>
        <w:t>Investigación; la necesidad de tener datos desagregados por género.</w:t>
      </w:r>
    </w:p>
    <w:p w:rsidR="006C38DC" w:rsidRDefault="001A5595" w:rsidP="00E604AF">
      <w:pPr>
        <w:pStyle w:val="Prrafodelista"/>
        <w:numPr>
          <w:ilvl w:val="0"/>
          <w:numId w:val="13"/>
        </w:numPr>
        <w:jc w:val="both"/>
        <w:rPr>
          <w:rFonts w:ascii="Arial" w:hAnsi="Arial" w:cs="Arial"/>
          <w:sz w:val="24"/>
          <w:szCs w:val="24"/>
        </w:rPr>
      </w:pPr>
      <w:r w:rsidRPr="006C38DC">
        <w:rPr>
          <w:rFonts w:ascii="Arial" w:hAnsi="Arial" w:cs="Arial"/>
          <w:sz w:val="24"/>
          <w:szCs w:val="24"/>
        </w:rPr>
        <w:t>F</w:t>
      </w:r>
      <w:r w:rsidR="00211342" w:rsidRPr="006C38DC">
        <w:rPr>
          <w:rFonts w:ascii="Arial" w:hAnsi="Arial" w:cs="Arial"/>
          <w:sz w:val="24"/>
          <w:szCs w:val="24"/>
        </w:rPr>
        <w:t>inancieros</w:t>
      </w:r>
      <w:r w:rsidRPr="006C38DC">
        <w:rPr>
          <w:rFonts w:ascii="Arial" w:hAnsi="Arial" w:cs="Arial"/>
          <w:sz w:val="24"/>
          <w:szCs w:val="24"/>
        </w:rPr>
        <w:t>; no se des</w:t>
      </w:r>
      <w:r w:rsidR="006C38DC" w:rsidRPr="006C38DC">
        <w:rPr>
          <w:rFonts w:ascii="Arial" w:hAnsi="Arial" w:cs="Arial"/>
          <w:sz w:val="24"/>
          <w:szCs w:val="24"/>
        </w:rPr>
        <w:t>tinan recur</w:t>
      </w:r>
      <w:r w:rsidR="005925F3">
        <w:rPr>
          <w:rFonts w:ascii="Arial" w:hAnsi="Arial" w:cs="Arial"/>
          <w:sz w:val="24"/>
          <w:szCs w:val="24"/>
        </w:rPr>
        <w:t>sos para realizar investigación diferenciada pese al reconocimiento que las mujeres tienen mucho conocimiento sobre mitigación y adaptación.</w:t>
      </w:r>
    </w:p>
    <w:p w:rsidR="00211342" w:rsidRPr="006C38DC" w:rsidRDefault="006C38DC" w:rsidP="00E604AF">
      <w:pPr>
        <w:pStyle w:val="Prrafodelista"/>
        <w:numPr>
          <w:ilvl w:val="0"/>
          <w:numId w:val="13"/>
        </w:numPr>
        <w:jc w:val="both"/>
        <w:rPr>
          <w:rFonts w:ascii="Arial" w:hAnsi="Arial" w:cs="Arial"/>
          <w:sz w:val="24"/>
          <w:szCs w:val="24"/>
        </w:rPr>
      </w:pPr>
      <w:r w:rsidRPr="006C38DC">
        <w:rPr>
          <w:rFonts w:ascii="Arial" w:hAnsi="Arial" w:cs="Arial"/>
          <w:sz w:val="24"/>
          <w:szCs w:val="24"/>
        </w:rPr>
        <w:lastRenderedPageBreak/>
        <w:t>G</w:t>
      </w:r>
      <w:r w:rsidR="007D0B58" w:rsidRPr="006C38DC">
        <w:rPr>
          <w:rFonts w:ascii="Arial" w:hAnsi="Arial" w:cs="Arial"/>
          <w:sz w:val="24"/>
          <w:szCs w:val="24"/>
        </w:rPr>
        <w:t>obernanza</w:t>
      </w:r>
      <w:r>
        <w:rPr>
          <w:rFonts w:ascii="Arial" w:hAnsi="Arial" w:cs="Arial"/>
          <w:sz w:val="24"/>
          <w:szCs w:val="24"/>
        </w:rPr>
        <w:t>;</w:t>
      </w:r>
      <w:r w:rsidR="008568E6">
        <w:rPr>
          <w:rFonts w:ascii="Arial" w:hAnsi="Arial" w:cs="Arial"/>
          <w:sz w:val="24"/>
          <w:szCs w:val="24"/>
        </w:rPr>
        <w:t xml:space="preserve"> falta incorporar el senti</w:t>
      </w:r>
      <w:r w:rsidR="00CB21D4">
        <w:rPr>
          <w:rFonts w:ascii="Arial" w:hAnsi="Arial" w:cs="Arial"/>
          <w:sz w:val="24"/>
          <w:szCs w:val="24"/>
        </w:rPr>
        <w:t xml:space="preserve">r y apreciación </w:t>
      </w:r>
      <w:r w:rsidR="008568E6">
        <w:rPr>
          <w:rFonts w:ascii="Arial" w:hAnsi="Arial" w:cs="Arial"/>
          <w:sz w:val="24"/>
          <w:szCs w:val="24"/>
        </w:rPr>
        <w:t>de la escala local</w:t>
      </w:r>
      <w:r w:rsidR="00A078B0">
        <w:rPr>
          <w:rFonts w:ascii="Arial" w:hAnsi="Arial" w:cs="Arial"/>
          <w:sz w:val="24"/>
          <w:szCs w:val="24"/>
        </w:rPr>
        <w:t xml:space="preserve"> y con enfoque de género.</w:t>
      </w:r>
    </w:p>
    <w:p w:rsidR="00BC66F2" w:rsidRDefault="00A078B0" w:rsidP="00CD4913">
      <w:pPr>
        <w:pStyle w:val="Prrafodelista"/>
        <w:numPr>
          <w:ilvl w:val="0"/>
          <w:numId w:val="13"/>
        </w:numPr>
        <w:jc w:val="both"/>
        <w:rPr>
          <w:rFonts w:ascii="Arial" w:hAnsi="Arial" w:cs="Arial"/>
          <w:sz w:val="24"/>
          <w:szCs w:val="24"/>
        </w:rPr>
      </w:pPr>
      <w:r>
        <w:rPr>
          <w:rFonts w:ascii="Arial" w:hAnsi="Arial" w:cs="Arial"/>
          <w:sz w:val="24"/>
          <w:szCs w:val="24"/>
        </w:rPr>
        <w:t>Ap</w:t>
      </w:r>
      <w:r w:rsidR="00BC66F2" w:rsidRPr="00CD4913">
        <w:rPr>
          <w:rFonts w:ascii="Arial" w:hAnsi="Arial" w:cs="Arial"/>
          <w:sz w:val="24"/>
          <w:szCs w:val="24"/>
        </w:rPr>
        <w:t>rendizaje</w:t>
      </w:r>
      <w:r>
        <w:rPr>
          <w:rFonts w:ascii="Arial" w:hAnsi="Arial" w:cs="Arial"/>
          <w:sz w:val="24"/>
          <w:szCs w:val="24"/>
        </w:rPr>
        <w:t xml:space="preserve"> adaptativo</w:t>
      </w:r>
      <w:r w:rsidR="008568E6">
        <w:rPr>
          <w:rFonts w:ascii="Arial" w:hAnsi="Arial" w:cs="Arial"/>
          <w:sz w:val="24"/>
          <w:szCs w:val="24"/>
        </w:rPr>
        <w:t>; se necesi</w:t>
      </w:r>
      <w:r>
        <w:rPr>
          <w:rFonts w:ascii="Arial" w:hAnsi="Arial" w:cs="Arial"/>
          <w:sz w:val="24"/>
          <w:szCs w:val="24"/>
        </w:rPr>
        <w:t>ta hacer monitoreo y evaluación de cada uno de los procesos para corregir acciones negativas y conservar y promocionar las acciones positivas.</w:t>
      </w:r>
    </w:p>
    <w:p w:rsidR="00FE13A4" w:rsidRDefault="00FE13A4" w:rsidP="00FE13A4">
      <w:pPr>
        <w:jc w:val="both"/>
        <w:rPr>
          <w:rFonts w:ascii="Arial" w:hAnsi="Arial" w:cs="Arial"/>
          <w:sz w:val="24"/>
          <w:szCs w:val="24"/>
        </w:rPr>
      </w:pPr>
    </w:p>
    <w:p w:rsidR="00FE13A4" w:rsidRPr="00FE13A4" w:rsidRDefault="00FE13A4" w:rsidP="00FE13A4">
      <w:pPr>
        <w:jc w:val="both"/>
        <w:rPr>
          <w:rFonts w:ascii="Arial" w:hAnsi="Arial" w:cs="Arial"/>
          <w:b/>
          <w:sz w:val="24"/>
          <w:szCs w:val="24"/>
        </w:rPr>
      </w:pPr>
      <w:r w:rsidRPr="00FE13A4">
        <w:rPr>
          <w:rFonts w:ascii="Arial" w:hAnsi="Arial" w:cs="Arial"/>
          <w:b/>
          <w:sz w:val="24"/>
          <w:szCs w:val="24"/>
        </w:rPr>
        <w:t>iii) Efectividad;</w:t>
      </w:r>
      <w:r>
        <w:rPr>
          <w:rFonts w:ascii="Arial" w:hAnsi="Arial" w:cs="Arial"/>
          <w:b/>
          <w:sz w:val="24"/>
          <w:szCs w:val="24"/>
        </w:rPr>
        <w:t xml:space="preserve"> </w:t>
      </w:r>
      <w:r w:rsidRPr="00FE13A4">
        <w:rPr>
          <w:rFonts w:ascii="Arial" w:hAnsi="Arial" w:cs="Arial"/>
          <w:b/>
          <w:sz w:val="24"/>
          <w:szCs w:val="24"/>
        </w:rPr>
        <w:t xml:space="preserve"> </w:t>
      </w:r>
    </w:p>
    <w:p w:rsidR="003847C5" w:rsidRDefault="003847C5" w:rsidP="00E67F9F">
      <w:pPr>
        <w:jc w:val="both"/>
        <w:rPr>
          <w:rFonts w:ascii="Arial" w:hAnsi="Arial" w:cs="Arial"/>
          <w:sz w:val="24"/>
          <w:szCs w:val="24"/>
        </w:rPr>
      </w:pPr>
    </w:p>
    <w:p w:rsidR="00950510" w:rsidRDefault="008D6F67" w:rsidP="00E67F9F">
      <w:pPr>
        <w:jc w:val="both"/>
        <w:rPr>
          <w:rFonts w:ascii="Arial" w:hAnsi="Arial" w:cs="Arial"/>
          <w:sz w:val="24"/>
          <w:szCs w:val="24"/>
        </w:rPr>
      </w:pPr>
      <w:r>
        <w:rPr>
          <w:rFonts w:ascii="Arial" w:hAnsi="Arial" w:cs="Arial"/>
          <w:sz w:val="24"/>
          <w:szCs w:val="24"/>
        </w:rPr>
        <w:t>E</w:t>
      </w:r>
      <w:r w:rsidR="004B3E75">
        <w:rPr>
          <w:rFonts w:ascii="Arial" w:hAnsi="Arial" w:cs="Arial"/>
          <w:sz w:val="24"/>
          <w:szCs w:val="24"/>
        </w:rPr>
        <w:t>s</w:t>
      </w:r>
      <w:r w:rsidR="00950510">
        <w:rPr>
          <w:rFonts w:ascii="Arial" w:hAnsi="Arial" w:cs="Arial"/>
          <w:sz w:val="24"/>
          <w:szCs w:val="24"/>
        </w:rPr>
        <w:t>te punto no fue posible medir, considerando que aún se está en la fase de implementación de la mayoría de la normativa.</w:t>
      </w:r>
    </w:p>
    <w:p w:rsidR="00950510" w:rsidRDefault="00950510" w:rsidP="00E67F9F">
      <w:pPr>
        <w:jc w:val="both"/>
        <w:rPr>
          <w:rFonts w:ascii="Arial" w:hAnsi="Arial" w:cs="Arial"/>
          <w:sz w:val="24"/>
          <w:szCs w:val="24"/>
        </w:rPr>
      </w:pPr>
    </w:p>
    <w:p w:rsidR="00950510" w:rsidRPr="00FC3606" w:rsidRDefault="00536254" w:rsidP="00FC3606">
      <w:pPr>
        <w:pStyle w:val="Ttulo2"/>
      </w:pPr>
      <w:bookmarkStart w:id="10" w:name="_Toc369941353"/>
      <w:r w:rsidRPr="00FC3606">
        <w:t>3.3</w:t>
      </w:r>
      <w:r w:rsidRPr="00FC3606">
        <w:tab/>
      </w:r>
      <w:r w:rsidR="001B2BB4">
        <w:t>R</w:t>
      </w:r>
      <w:r w:rsidR="009612D4" w:rsidRPr="00FC3606">
        <w:t>eflexiones</w:t>
      </w:r>
      <w:r w:rsidR="001B2BB4">
        <w:t xml:space="preserve"> del punto III</w:t>
      </w:r>
      <w:bookmarkEnd w:id="10"/>
    </w:p>
    <w:p w:rsidR="00950510" w:rsidRDefault="00950510" w:rsidP="00E67F9F">
      <w:pPr>
        <w:jc w:val="both"/>
        <w:rPr>
          <w:rFonts w:ascii="Arial" w:hAnsi="Arial" w:cs="Arial"/>
          <w:sz w:val="24"/>
          <w:szCs w:val="24"/>
        </w:rPr>
      </w:pPr>
    </w:p>
    <w:p w:rsidR="003A1172" w:rsidRDefault="003A1172" w:rsidP="00E67F9F">
      <w:pPr>
        <w:jc w:val="both"/>
        <w:rPr>
          <w:rFonts w:ascii="Arial" w:hAnsi="Arial" w:cs="Arial"/>
          <w:sz w:val="24"/>
          <w:szCs w:val="24"/>
        </w:rPr>
      </w:pPr>
      <w:r>
        <w:rPr>
          <w:rFonts w:ascii="Arial" w:hAnsi="Arial" w:cs="Arial"/>
          <w:sz w:val="24"/>
          <w:szCs w:val="24"/>
        </w:rPr>
        <w:t xml:space="preserve">El CC está impactando </w:t>
      </w:r>
      <w:r w:rsidR="00094832">
        <w:rPr>
          <w:rFonts w:ascii="Arial" w:hAnsi="Arial" w:cs="Arial"/>
          <w:sz w:val="24"/>
          <w:szCs w:val="24"/>
        </w:rPr>
        <w:t>poblaciones humanas es decir tiene un rostro humano por eso es necesario visualizar el 50% de ese rostro humano que corresponde a las mujeres.</w:t>
      </w:r>
    </w:p>
    <w:p w:rsidR="00265DB9" w:rsidRPr="0029045F" w:rsidRDefault="00265DB9" w:rsidP="00E67F9F">
      <w:pPr>
        <w:jc w:val="both"/>
        <w:rPr>
          <w:rFonts w:ascii="Arial" w:hAnsi="Arial" w:cs="Arial"/>
          <w:sz w:val="24"/>
          <w:szCs w:val="24"/>
        </w:rPr>
      </w:pPr>
    </w:p>
    <w:p w:rsidR="00FE13A4" w:rsidRPr="00950510" w:rsidRDefault="00FE13A4" w:rsidP="00950510">
      <w:pPr>
        <w:jc w:val="both"/>
        <w:rPr>
          <w:rFonts w:ascii="Arial" w:hAnsi="Arial" w:cs="Arial"/>
          <w:sz w:val="24"/>
          <w:szCs w:val="24"/>
        </w:rPr>
      </w:pPr>
      <w:r w:rsidRPr="00950510">
        <w:rPr>
          <w:rFonts w:ascii="Arial" w:hAnsi="Arial" w:cs="Arial"/>
          <w:sz w:val="24"/>
          <w:szCs w:val="24"/>
        </w:rPr>
        <w:t xml:space="preserve">Se necesitan datos desagregados considerando </w:t>
      </w:r>
      <w:r w:rsidR="004B3E75" w:rsidRPr="00950510">
        <w:rPr>
          <w:rFonts w:ascii="Arial" w:hAnsi="Arial" w:cs="Arial"/>
          <w:sz w:val="24"/>
          <w:szCs w:val="24"/>
        </w:rPr>
        <w:t>los roles reproductivos (actividades del hogar) y productivos (actividades generadoras de ingresos en físico o en especies) de la mujer por ejemplo</w:t>
      </w:r>
      <w:r w:rsidR="0017155E" w:rsidRPr="00950510">
        <w:rPr>
          <w:rFonts w:ascii="Arial" w:hAnsi="Arial" w:cs="Arial"/>
          <w:sz w:val="24"/>
          <w:szCs w:val="24"/>
        </w:rPr>
        <w:t>:</w:t>
      </w:r>
    </w:p>
    <w:p w:rsidR="003847C5" w:rsidRPr="004B3E75" w:rsidRDefault="003847C5" w:rsidP="004B3E75">
      <w:pPr>
        <w:pStyle w:val="Prrafodelista"/>
        <w:numPr>
          <w:ilvl w:val="0"/>
          <w:numId w:val="13"/>
        </w:numPr>
        <w:jc w:val="both"/>
        <w:rPr>
          <w:rFonts w:ascii="Arial" w:hAnsi="Arial" w:cs="Arial"/>
          <w:sz w:val="24"/>
          <w:szCs w:val="24"/>
        </w:rPr>
      </w:pPr>
      <w:r w:rsidRPr="004B3E75">
        <w:rPr>
          <w:rFonts w:ascii="Arial" w:hAnsi="Arial" w:cs="Arial"/>
          <w:sz w:val="24"/>
          <w:szCs w:val="24"/>
        </w:rPr>
        <w:t>Mujeres</w:t>
      </w:r>
      <w:r w:rsidR="004B3E75">
        <w:rPr>
          <w:rFonts w:ascii="Arial" w:hAnsi="Arial" w:cs="Arial"/>
          <w:sz w:val="24"/>
          <w:szCs w:val="24"/>
        </w:rPr>
        <w:t xml:space="preserve"> son </w:t>
      </w:r>
      <w:r w:rsidR="0017155E">
        <w:rPr>
          <w:rFonts w:ascii="Arial" w:hAnsi="Arial" w:cs="Arial"/>
          <w:sz w:val="24"/>
          <w:szCs w:val="24"/>
        </w:rPr>
        <w:t>administradores del recurso agua para la a</w:t>
      </w:r>
      <w:r w:rsidRPr="004B3E75">
        <w:rPr>
          <w:rFonts w:ascii="Arial" w:hAnsi="Arial" w:cs="Arial"/>
          <w:sz w:val="24"/>
          <w:szCs w:val="24"/>
        </w:rPr>
        <w:t>gricultura</w:t>
      </w:r>
    </w:p>
    <w:p w:rsidR="003847C5" w:rsidRPr="004B3E75" w:rsidRDefault="003847C5" w:rsidP="004B3E75">
      <w:pPr>
        <w:pStyle w:val="Prrafodelista"/>
        <w:numPr>
          <w:ilvl w:val="0"/>
          <w:numId w:val="13"/>
        </w:numPr>
        <w:jc w:val="both"/>
        <w:rPr>
          <w:rFonts w:ascii="Arial" w:hAnsi="Arial" w:cs="Arial"/>
          <w:sz w:val="24"/>
          <w:szCs w:val="24"/>
        </w:rPr>
      </w:pPr>
      <w:r w:rsidRPr="004B3E75">
        <w:rPr>
          <w:rFonts w:ascii="Arial" w:hAnsi="Arial" w:cs="Arial"/>
          <w:sz w:val="24"/>
          <w:szCs w:val="24"/>
        </w:rPr>
        <w:t>Mujeres deciden que comprar para el consumo del hogar</w:t>
      </w:r>
    </w:p>
    <w:p w:rsidR="003847C5" w:rsidRDefault="007C42F3" w:rsidP="004B3E75">
      <w:pPr>
        <w:pStyle w:val="Prrafodelista"/>
        <w:numPr>
          <w:ilvl w:val="0"/>
          <w:numId w:val="13"/>
        </w:numPr>
        <w:jc w:val="both"/>
        <w:rPr>
          <w:rFonts w:ascii="Arial" w:hAnsi="Arial" w:cs="Arial"/>
          <w:sz w:val="24"/>
          <w:szCs w:val="24"/>
        </w:rPr>
      </w:pPr>
      <w:r w:rsidRPr="004B3E75">
        <w:rPr>
          <w:rFonts w:ascii="Arial" w:hAnsi="Arial" w:cs="Arial"/>
          <w:sz w:val="24"/>
          <w:szCs w:val="24"/>
        </w:rPr>
        <w:t>Mujeres deciden el tipo de energía a utilizar y el tiempo de uso por ejemplo horas de hacer tareas, etc.</w:t>
      </w:r>
    </w:p>
    <w:p w:rsidR="00F74E16" w:rsidRPr="004B3E75" w:rsidRDefault="00F74E16" w:rsidP="004B3E75">
      <w:pPr>
        <w:pStyle w:val="Prrafodelista"/>
        <w:numPr>
          <w:ilvl w:val="0"/>
          <w:numId w:val="13"/>
        </w:numPr>
        <w:jc w:val="both"/>
        <w:rPr>
          <w:rFonts w:ascii="Arial" w:hAnsi="Arial" w:cs="Arial"/>
          <w:sz w:val="24"/>
          <w:szCs w:val="24"/>
        </w:rPr>
      </w:pPr>
      <w:r>
        <w:rPr>
          <w:rFonts w:ascii="Arial" w:hAnsi="Arial" w:cs="Arial"/>
          <w:sz w:val="24"/>
          <w:szCs w:val="24"/>
        </w:rPr>
        <w:t>Mujeres utilizan los productos no maderables,</w:t>
      </w:r>
    </w:p>
    <w:p w:rsidR="00FE13A4" w:rsidRDefault="00FE13A4" w:rsidP="0063673D">
      <w:pPr>
        <w:jc w:val="both"/>
        <w:rPr>
          <w:rFonts w:ascii="Arial" w:hAnsi="Arial" w:cs="Arial"/>
          <w:sz w:val="24"/>
          <w:szCs w:val="24"/>
          <w:lang w:val="es-ES"/>
        </w:rPr>
      </w:pPr>
    </w:p>
    <w:p w:rsidR="00A73160" w:rsidRPr="00950510" w:rsidRDefault="0063673D" w:rsidP="00950510">
      <w:pPr>
        <w:jc w:val="both"/>
        <w:rPr>
          <w:rFonts w:ascii="Arial" w:hAnsi="Arial" w:cs="Arial"/>
          <w:sz w:val="24"/>
          <w:szCs w:val="24"/>
          <w:lang w:val="es-ES"/>
        </w:rPr>
      </w:pPr>
      <w:r w:rsidRPr="00950510">
        <w:rPr>
          <w:rFonts w:ascii="Arial" w:hAnsi="Arial" w:cs="Arial"/>
          <w:sz w:val="24"/>
          <w:szCs w:val="24"/>
          <w:lang w:val="es-ES"/>
        </w:rPr>
        <w:t>Existe una diversidad de convenciones para los temas de biodiversidad, desertificación</w:t>
      </w:r>
      <w:r w:rsidR="00B505B6" w:rsidRPr="00950510">
        <w:rPr>
          <w:rFonts w:ascii="Arial" w:hAnsi="Arial" w:cs="Arial"/>
          <w:sz w:val="24"/>
          <w:szCs w:val="24"/>
          <w:lang w:val="es-ES"/>
        </w:rPr>
        <w:t xml:space="preserve"> </w:t>
      </w:r>
      <w:r w:rsidRPr="00950510">
        <w:rPr>
          <w:rFonts w:ascii="Arial" w:hAnsi="Arial" w:cs="Arial"/>
          <w:sz w:val="24"/>
          <w:szCs w:val="24"/>
          <w:lang w:val="es-ES"/>
        </w:rPr>
        <w:t xml:space="preserve">y cambio climático pero ninguna de ellas toma en cuenta la equidad e inclusión de género de una manera adecuada, </w:t>
      </w:r>
      <w:r w:rsidR="00B505B6" w:rsidRPr="00950510">
        <w:rPr>
          <w:rFonts w:ascii="Arial" w:hAnsi="Arial" w:cs="Arial"/>
          <w:sz w:val="24"/>
          <w:szCs w:val="24"/>
          <w:lang w:val="es-ES"/>
        </w:rPr>
        <w:t xml:space="preserve">aunque si existen lineamientos o principios generales pero en la mayoría de los casos </w:t>
      </w:r>
      <w:r w:rsidR="00A73160" w:rsidRPr="00950510">
        <w:rPr>
          <w:rFonts w:ascii="Arial" w:hAnsi="Arial" w:cs="Arial"/>
          <w:sz w:val="24"/>
          <w:szCs w:val="24"/>
          <w:lang w:val="es-ES"/>
        </w:rPr>
        <w:t>género es considerado como tema adicion</w:t>
      </w:r>
      <w:r w:rsidR="00F74E16" w:rsidRPr="00950510">
        <w:rPr>
          <w:rFonts w:ascii="Arial" w:hAnsi="Arial" w:cs="Arial"/>
          <w:sz w:val="24"/>
          <w:szCs w:val="24"/>
          <w:lang w:val="es-ES"/>
        </w:rPr>
        <w:t xml:space="preserve">al y en las comunicaciones nacionales de Costa Rica a la CMNUCC </w:t>
      </w:r>
      <w:r w:rsidR="0035180E">
        <w:rPr>
          <w:rFonts w:ascii="Arial" w:hAnsi="Arial" w:cs="Arial"/>
          <w:sz w:val="24"/>
          <w:szCs w:val="24"/>
          <w:lang w:val="es-ES"/>
        </w:rPr>
        <w:t xml:space="preserve">se puede evidenciar que </w:t>
      </w:r>
      <w:r w:rsidR="00F74E16" w:rsidRPr="00950510">
        <w:rPr>
          <w:rFonts w:ascii="Arial" w:hAnsi="Arial" w:cs="Arial"/>
          <w:sz w:val="24"/>
          <w:szCs w:val="24"/>
          <w:lang w:val="es-ES"/>
        </w:rPr>
        <w:t>son ciegas al género.</w:t>
      </w:r>
    </w:p>
    <w:p w:rsidR="00A73160" w:rsidRDefault="00A73160" w:rsidP="00A73160">
      <w:pPr>
        <w:ind w:left="360"/>
        <w:jc w:val="both"/>
        <w:rPr>
          <w:rFonts w:ascii="Arial" w:hAnsi="Arial" w:cs="Arial"/>
          <w:sz w:val="24"/>
          <w:szCs w:val="24"/>
          <w:lang w:val="es-ES"/>
        </w:rPr>
      </w:pPr>
    </w:p>
    <w:p w:rsidR="0063673D" w:rsidRPr="00950510" w:rsidRDefault="00A73160" w:rsidP="00950510">
      <w:pPr>
        <w:jc w:val="both"/>
        <w:rPr>
          <w:rFonts w:ascii="Arial" w:hAnsi="Arial" w:cs="Arial"/>
          <w:sz w:val="24"/>
          <w:szCs w:val="24"/>
          <w:lang w:val="es-ES"/>
        </w:rPr>
      </w:pPr>
      <w:r w:rsidRPr="00950510">
        <w:rPr>
          <w:rFonts w:ascii="Arial" w:hAnsi="Arial" w:cs="Arial"/>
          <w:sz w:val="24"/>
          <w:szCs w:val="24"/>
          <w:lang w:val="es-ES"/>
        </w:rPr>
        <w:t>La normativa regional de Centroamérica (estrategia regional de cambio climático) del 2010 intenta tener una aproximación al asumir de manera transversal el género en la ERCC.</w:t>
      </w:r>
    </w:p>
    <w:p w:rsidR="00791718" w:rsidRPr="00791718" w:rsidRDefault="00791718" w:rsidP="00791718">
      <w:pPr>
        <w:pStyle w:val="Prrafodelista"/>
        <w:rPr>
          <w:rFonts w:ascii="Arial" w:hAnsi="Arial" w:cs="Arial"/>
          <w:sz w:val="24"/>
          <w:szCs w:val="24"/>
          <w:lang w:val="es-ES"/>
        </w:rPr>
      </w:pPr>
    </w:p>
    <w:p w:rsidR="00791718" w:rsidRPr="00950510" w:rsidRDefault="00791718" w:rsidP="00950510">
      <w:pPr>
        <w:jc w:val="both"/>
        <w:rPr>
          <w:rFonts w:ascii="Arial" w:hAnsi="Arial" w:cs="Arial"/>
          <w:sz w:val="24"/>
          <w:szCs w:val="24"/>
          <w:lang w:val="es-ES"/>
        </w:rPr>
      </w:pPr>
      <w:r w:rsidRPr="00950510">
        <w:rPr>
          <w:rFonts w:ascii="Arial" w:hAnsi="Arial" w:cs="Arial"/>
          <w:sz w:val="24"/>
          <w:szCs w:val="24"/>
          <w:lang w:val="es-ES"/>
        </w:rPr>
        <w:t xml:space="preserve">A nivel nacional tanto la normativa (Estrategia Nacional de Cambio Climático) como las instituciones (FONAFIFO, MAG) toman en cuenta el tema de igualdad y equidad de género </w:t>
      </w:r>
      <w:r w:rsidR="00F5119E" w:rsidRPr="00950510">
        <w:rPr>
          <w:rFonts w:ascii="Arial" w:hAnsi="Arial" w:cs="Arial"/>
          <w:sz w:val="24"/>
          <w:szCs w:val="24"/>
          <w:lang w:val="es-ES"/>
        </w:rPr>
        <w:t xml:space="preserve">sin embargo aún falta la aplicación en </w:t>
      </w:r>
      <w:r w:rsidR="002A119F">
        <w:rPr>
          <w:rFonts w:ascii="Arial" w:hAnsi="Arial" w:cs="Arial"/>
          <w:sz w:val="24"/>
          <w:szCs w:val="24"/>
          <w:lang w:val="es-ES"/>
        </w:rPr>
        <w:t xml:space="preserve">el </w:t>
      </w:r>
      <w:r w:rsidR="00F5119E" w:rsidRPr="00950510">
        <w:rPr>
          <w:rFonts w:ascii="Arial" w:hAnsi="Arial" w:cs="Arial"/>
          <w:sz w:val="24"/>
          <w:szCs w:val="24"/>
          <w:lang w:val="es-ES"/>
        </w:rPr>
        <w:t>territorio.</w:t>
      </w:r>
    </w:p>
    <w:p w:rsidR="0063673D" w:rsidRDefault="0063673D" w:rsidP="0063673D">
      <w:pPr>
        <w:jc w:val="both"/>
        <w:rPr>
          <w:rFonts w:ascii="Arial" w:hAnsi="Arial" w:cs="Arial"/>
          <w:sz w:val="24"/>
          <w:szCs w:val="24"/>
          <w:lang w:val="es-ES"/>
        </w:rPr>
      </w:pPr>
    </w:p>
    <w:p w:rsidR="0063673D" w:rsidRDefault="00BA655E" w:rsidP="0063673D">
      <w:pPr>
        <w:jc w:val="both"/>
        <w:rPr>
          <w:rFonts w:ascii="Arial" w:hAnsi="Arial" w:cs="Arial"/>
          <w:sz w:val="24"/>
          <w:szCs w:val="24"/>
          <w:lang w:val="es-ES"/>
        </w:rPr>
      </w:pPr>
      <w:r>
        <w:rPr>
          <w:rFonts w:ascii="Arial" w:hAnsi="Arial" w:cs="Arial"/>
          <w:sz w:val="24"/>
          <w:szCs w:val="24"/>
          <w:lang w:val="es-ES"/>
        </w:rPr>
        <w:t xml:space="preserve">Se debe evitar que el tema de Reducción de emisiones por deforestación y degradación evitada </w:t>
      </w:r>
      <w:r w:rsidR="00603051">
        <w:rPr>
          <w:rFonts w:ascii="Arial" w:hAnsi="Arial" w:cs="Arial"/>
          <w:sz w:val="24"/>
          <w:szCs w:val="24"/>
          <w:lang w:val="es-ES"/>
        </w:rPr>
        <w:t xml:space="preserve">REDD+ </w:t>
      </w:r>
      <w:r>
        <w:rPr>
          <w:rFonts w:ascii="Arial" w:hAnsi="Arial" w:cs="Arial"/>
          <w:sz w:val="24"/>
          <w:szCs w:val="24"/>
          <w:lang w:val="es-ES"/>
        </w:rPr>
        <w:t>siga siendo ciega a</w:t>
      </w:r>
      <w:r w:rsidR="00603051">
        <w:rPr>
          <w:rFonts w:ascii="Arial" w:hAnsi="Arial" w:cs="Arial"/>
          <w:sz w:val="24"/>
          <w:szCs w:val="24"/>
          <w:lang w:val="es-ES"/>
        </w:rPr>
        <w:t>l</w:t>
      </w:r>
      <w:r>
        <w:rPr>
          <w:rFonts w:ascii="Arial" w:hAnsi="Arial" w:cs="Arial"/>
          <w:sz w:val="24"/>
          <w:szCs w:val="24"/>
          <w:lang w:val="es-ES"/>
        </w:rPr>
        <w:t xml:space="preserve"> tema de equidad de género e </w:t>
      </w:r>
      <w:proofErr w:type="spellStart"/>
      <w:r>
        <w:rPr>
          <w:rFonts w:ascii="Arial" w:hAnsi="Arial" w:cs="Arial"/>
          <w:sz w:val="24"/>
          <w:szCs w:val="24"/>
          <w:lang w:val="es-ES"/>
        </w:rPr>
        <w:t>invisibilizando</w:t>
      </w:r>
      <w:proofErr w:type="spellEnd"/>
      <w:r w:rsidR="00CF2935">
        <w:rPr>
          <w:rFonts w:ascii="Arial" w:hAnsi="Arial" w:cs="Arial"/>
          <w:sz w:val="24"/>
          <w:szCs w:val="24"/>
          <w:lang w:val="es-ES"/>
        </w:rPr>
        <w:t xml:space="preserve"> el papel de la mujer, evitar considerar que sólo participen en la definición de cómo se usan los bosques </w:t>
      </w:r>
      <w:r w:rsidR="00AC2444">
        <w:rPr>
          <w:rFonts w:ascii="Arial" w:hAnsi="Arial" w:cs="Arial"/>
          <w:sz w:val="24"/>
          <w:szCs w:val="24"/>
          <w:lang w:val="es-ES"/>
        </w:rPr>
        <w:t xml:space="preserve">(agricultura, madera, carbón, medicina tradicional, manualidades, cazar, pesca, combustible, madera para casas) </w:t>
      </w:r>
      <w:r w:rsidR="00CF2935">
        <w:rPr>
          <w:rFonts w:ascii="Arial" w:hAnsi="Arial" w:cs="Arial"/>
          <w:sz w:val="24"/>
          <w:szCs w:val="24"/>
          <w:lang w:val="es-ES"/>
        </w:rPr>
        <w:t xml:space="preserve">y por </w:t>
      </w:r>
      <w:r w:rsidR="00CF2935">
        <w:rPr>
          <w:rFonts w:ascii="Arial" w:hAnsi="Arial" w:cs="Arial"/>
          <w:sz w:val="24"/>
          <w:szCs w:val="24"/>
          <w:lang w:val="es-ES"/>
        </w:rPr>
        <w:lastRenderedPageBreak/>
        <w:t xml:space="preserve">quiénes, </w:t>
      </w:r>
      <w:r w:rsidR="001F5779">
        <w:rPr>
          <w:rFonts w:ascii="Arial" w:hAnsi="Arial" w:cs="Arial"/>
          <w:sz w:val="24"/>
          <w:szCs w:val="24"/>
          <w:lang w:val="es-ES"/>
        </w:rPr>
        <w:t>asegurarse que tambi</w:t>
      </w:r>
      <w:r w:rsidR="009A064E">
        <w:rPr>
          <w:rFonts w:ascii="Arial" w:hAnsi="Arial" w:cs="Arial"/>
          <w:sz w:val="24"/>
          <w:szCs w:val="24"/>
          <w:lang w:val="es-ES"/>
        </w:rPr>
        <w:t xml:space="preserve">én </w:t>
      </w:r>
      <w:r w:rsidR="001F5779">
        <w:rPr>
          <w:rFonts w:ascii="Arial" w:hAnsi="Arial" w:cs="Arial"/>
          <w:sz w:val="24"/>
          <w:szCs w:val="24"/>
          <w:lang w:val="es-ES"/>
        </w:rPr>
        <w:t xml:space="preserve">participen </w:t>
      </w:r>
      <w:r w:rsidR="009A064E">
        <w:rPr>
          <w:rFonts w:ascii="Arial" w:hAnsi="Arial" w:cs="Arial"/>
          <w:sz w:val="24"/>
          <w:szCs w:val="24"/>
          <w:lang w:val="es-ES"/>
        </w:rPr>
        <w:t>de los beneficios y para esto deben ser consultadas de manera adecuada.</w:t>
      </w:r>
    </w:p>
    <w:p w:rsidR="00AC2444" w:rsidRDefault="00AC2444" w:rsidP="005C125F">
      <w:pPr>
        <w:jc w:val="center"/>
        <w:rPr>
          <w:rFonts w:ascii="Arial" w:hAnsi="Arial" w:cs="Arial"/>
          <w:b/>
          <w:sz w:val="24"/>
          <w:szCs w:val="24"/>
        </w:rPr>
      </w:pPr>
    </w:p>
    <w:p w:rsidR="005C125F" w:rsidRPr="00AC2444" w:rsidRDefault="005C125F" w:rsidP="00AC2444">
      <w:pPr>
        <w:jc w:val="both"/>
        <w:rPr>
          <w:rFonts w:ascii="Arial" w:hAnsi="Arial" w:cs="Arial"/>
          <w:b/>
          <w:sz w:val="24"/>
          <w:szCs w:val="24"/>
        </w:rPr>
      </w:pPr>
      <w:r w:rsidRPr="00AC2444">
        <w:rPr>
          <w:rFonts w:ascii="Arial" w:hAnsi="Arial" w:cs="Arial"/>
          <w:sz w:val="24"/>
          <w:szCs w:val="24"/>
        </w:rPr>
        <w:t>Existe una diversidad de leyes, políticas y regulaciones relacionadas a equidad y género tanto en políticas nacionales, regionales y procesos de desarrollo, se ha avanzado en temas de violencia de género y salud, queda mucho por hacer en temas económicos, sociales y empoderamiento político</w:t>
      </w:r>
      <w:r w:rsidR="0035180E">
        <w:rPr>
          <w:rFonts w:ascii="Arial" w:hAnsi="Arial" w:cs="Arial"/>
          <w:sz w:val="24"/>
          <w:szCs w:val="24"/>
        </w:rPr>
        <w:t xml:space="preserve"> (toma de decisión)</w:t>
      </w:r>
      <w:r w:rsidRPr="00AC2444">
        <w:rPr>
          <w:rFonts w:ascii="Arial" w:hAnsi="Arial" w:cs="Arial"/>
          <w:sz w:val="24"/>
          <w:szCs w:val="24"/>
        </w:rPr>
        <w:t>.</w:t>
      </w:r>
    </w:p>
    <w:p w:rsidR="005C125F" w:rsidRPr="0029045F" w:rsidRDefault="005C125F" w:rsidP="005C125F">
      <w:pPr>
        <w:jc w:val="both"/>
        <w:rPr>
          <w:rFonts w:ascii="Arial" w:hAnsi="Arial" w:cs="Arial"/>
          <w:b/>
          <w:sz w:val="24"/>
          <w:szCs w:val="24"/>
        </w:rPr>
      </w:pPr>
    </w:p>
    <w:p w:rsidR="005C125F" w:rsidRPr="0029045F" w:rsidRDefault="005C125F" w:rsidP="005C125F">
      <w:pPr>
        <w:jc w:val="both"/>
        <w:rPr>
          <w:rFonts w:ascii="Arial" w:hAnsi="Arial" w:cs="Arial"/>
          <w:sz w:val="24"/>
          <w:szCs w:val="24"/>
        </w:rPr>
      </w:pPr>
      <w:r w:rsidRPr="0029045F">
        <w:rPr>
          <w:rFonts w:ascii="Arial" w:hAnsi="Arial" w:cs="Arial"/>
          <w:sz w:val="24"/>
          <w:szCs w:val="24"/>
        </w:rPr>
        <w:t>Tener cuidado que sólo se trabaje el tema de género para responder a los r</w:t>
      </w:r>
      <w:r w:rsidR="00950510">
        <w:rPr>
          <w:rFonts w:ascii="Arial" w:hAnsi="Arial" w:cs="Arial"/>
          <w:sz w:val="24"/>
          <w:szCs w:val="24"/>
        </w:rPr>
        <w:t xml:space="preserve">equisitos de </w:t>
      </w:r>
      <w:proofErr w:type="spellStart"/>
      <w:r w:rsidR="00950510">
        <w:rPr>
          <w:rFonts w:ascii="Arial" w:hAnsi="Arial" w:cs="Arial"/>
          <w:sz w:val="24"/>
          <w:szCs w:val="24"/>
        </w:rPr>
        <w:t>ONGs</w:t>
      </w:r>
      <w:proofErr w:type="spellEnd"/>
      <w:r w:rsidR="00950510">
        <w:rPr>
          <w:rFonts w:ascii="Arial" w:hAnsi="Arial" w:cs="Arial"/>
          <w:sz w:val="24"/>
          <w:szCs w:val="24"/>
        </w:rPr>
        <w:t xml:space="preserve"> y financieras; a</w:t>
      </w:r>
      <w:r w:rsidRPr="0029045F">
        <w:rPr>
          <w:rFonts w:ascii="Arial" w:hAnsi="Arial" w:cs="Arial"/>
          <w:sz w:val="24"/>
          <w:szCs w:val="24"/>
        </w:rPr>
        <w:t>lgunos proyectos han incorporado trabajos de género de la siguiente manera:</w:t>
      </w:r>
    </w:p>
    <w:p w:rsidR="005C125F" w:rsidRPr="0029045F" w:rsidRDefault="005C125F" w:rsidP="005C125F">
      <w:pPr>
        <w:pStyle w:val="Prrafodelista"/>
        <w:numPr>
          <w:ilvl w:val="0"/>
          <w:numId w:val="11"/>
        </w:numPr>
        <w:contextualSpacing w:val="0"/>
        <w:jc w:val="both"/>
        <w:rPr>
          <w:rFonts w:ascii="Arial" w:hAnsi="Arial" w:cs="Arial"/>
          <w:sz w:val="24"/>
          <w:szCs w:val="24"/>
        </w:rPr>
      </w:pPr>
      <w:r w:rsidRPr="0029045F">
        <w:rPr>
          <w:rFonts w:ascii="Arial" w:hAnsi="Arial" w:cs="Arial"/>
          <w:sz w:val="24"/>
          <w:szCs w:val="24"/>
        </w:rPr>
        <w:t>Empoderamiento a través de la economía o generación del conocimiento con sesiones de entrenamiento, talleres, cursos, otros; otras formando organizaciones de mujeres.</w:t>
      </w:r>
    </w:p>
    <w:p w:rsidR="005C125F" w:rsidRPr="0029045F" w:rsidRDefault="005C125F" w:rsidP="005C125F">
      <w:pPr>
        <w:pStyle w:val="Prrafodelista"/>
        <w:numPr>
          <w:ilvl w:val="0"/>
          <w:numId w:val="11"/>
        </w:numPr>
        <w:contextualSpacing w:val="0"/>
        <w:jc w:val="both"/>
        <w:rPr>
          <w:rFonts w:ascii="Arial" w:hAnsi="Arial" w:cs="Arial"/>
          <w:sz w:val="24"/>
          <w:szCs w:val="24"/>
        </w:rPr>
      </w:pPr>
      <w:r w:rsidRPr="0029045F">
        <w:rPr>
          <w:rFonts w:ascii="Arial" w:hAnsi="Arial" w:cs="Arial"/>
          <w:sz w:val="24"/>
          <w:szCs w:val="24"/>
        </w:rPr>
        <w:t>Otras trabajan en temas de organización de mujeres.</w:t>
      </w:r>
    </w:p>
    <w:p w:rsidR="00E46849" w:rsidRDefault="00E46849">
      <w:pPr>
        <w:rPr>
          <w:rFonts w:ascii="Arial" w:hAnsi="Arial" w:cs="Arial"/>
          <w:sz w:val="24"/>
          <w:szCs w:val="24"/>
        </w:rPr>
      </w:pPr>
      <w:r>
        <w:rPr>
          <w:rFonts w:ascii="Arial" w:hAnsi="Arial" w:cs="Arial"/>
          <w:sz w:val="24"/>
          <w:szCs w:val="24"/>
        </w:rPr>
        <w:br w:type="page"/>
      </w:r>
    </w:p>
    <w:p w:rsidR="00E46849" w:rsidRPr="00FC3606" w:rsidRDefault="00E46849" w:rsidP="00FC3606">
      <w:pPr>
        <w:pStyle w:val="Ttulo1"/>
        <w:rPr>
          <w:rFonts w:cstheme="minorHAnsi"/>
        </w:rPr>
      </w:pPr>
      <w:bookmarkStart w:id="11" w:name="_Toc369941354"/>
      <w:r w:rsidRPr="00FC3606">
        <w:rPr>
          <w:rFonts w:cstheme="minorHAnsi"/>
        </w:rPr>
        <w:lastRenderedPageBreak/>
        <w:t>IV</w:t>
      </w:r>
      <w:r w:rsidRPr="00FC3606">
        <w:rPr>
          <w:rFonts w:cstheme="minorHAnsi"/>
        </w:rPr>
        <w:tab/>
        <w:t>LAS MUJERES COMO OBJETO O SUJETO DE CONSULTA</w:t>
      </w:r>
      <w:bookmarkEnd w:id="11"/>
    </w:p>
    <w:p w:rsidR="00E46849" w:rsidRDefault="00E46849" w:rsidP="00E46849">
      <w:pPr>
        <w:shd w:val="clear" w:color="auto" w:fill="FFFFFF" w:themeFill="background1"/>
        <w:rPr>
          <w:rFonts w:ascii="Arial" w:hAnsi="Arial" w:cs="Arial"/>
          <w:b/>
          <w:sz w:val="24"/>
          <w:szCs w:val="24"/>
        </w:rPr>
      </w:pPr>
    </w:p>
    <w:p w:rsidR="00E46849" w:rsidRDefault="00953CF1" w:rsidP="0004646C">
      <w:pPr>
        <w:pStyle w:val="Ttulo2"/>
        <w:jc w:val="both"/>
      </w:pPr>
      <w:bookmarkStart w:id="12" w:name="_Toc369941355"/>
      <w:r w:rsidRPr="00FC3606">
        <w:t>4</w:t>
      </w:r>
      <w:r w:rsidR="00FD45F1">
        <w:t>.1</w:t>
      </w:r>
      <w:r w:rsidR="00FD45F1">
        <w:tab/>
        <w:t>¿Qué se entiende por el enfoque de género y los conceptos asociados a este enfoque</w:t>
      </w:r>
      <w:r w:rsidR="00E46849" w:rsidRPr="00FC3606">
        <w:t>?</w:t>
      </w:r>
      <w:r w:rsidR="00E46849" w:rsidRPr="00FC3606">
        <w:rPr>
          <w:rFonts w:ascii="Trebuchet MS" w:hAnsi="Trebuchet MS"/>
          <w:b w:val="0"/>
          <w:color w:val="auto"/>
          <w:sz w:val="24"/>
          <w:szCs w:val="28"/>
          <w:vertAlign w:val="superscript"/>
        </w:rPr>
        <w:footnoteReference w:id="3"/>
      </w:r>
      <w:bookmarkEnd w:id="12"/>
    </w:p>
    <w:p w:rsidR="006215AA" w:rsidRPr="006215AA" w:rsidRDefault="006215AA" w:rsidP="006215AA"/>
    <w:p w:rsidR="00E46849" w:rsidRPr="001574E1" w:rsidRDefault="00E46849" w:rsidP="00E46849">
      <w:pPr>
        <w:jc w:val="both"/>
        <w:rPr>
          <w:rFonts w:ascii="Arial" w:eastAsiaTheme="majorEastAsia" w:hAnsi="Arial" w:cs="Arial"/>
          <w:bCs/>
          <w:sz w:val="24"/>
          <w:szCs w:val="28"/>
        </w:rPr>
      </w:pPr>
      <w:r w:rsidRPr="001574E1">
        <w:rPr>
          <w:rFonts w:ascii="Arial" w:eastAsiaTheme="majorEastAsia" w:hAnsi="Arial" w:cs="Arial"/>
          <w:bCs/>
          <w:sz w:val="24"/>
          <w:szCs w:val="28"/>
        </w:rPr>
        <w:t>Es necesario entender la diferencia que existe entre los conceptos de sexo y género, considerando que es común la confusión de los mismos:</w:t>
      </w:r>
    </w:p>
    <w:p w:rsidR="005C36C6" w:rsidRPr="001574E1" w:rsidRDefault="005C36C6" w:rsidP="00E46849">
      <w:pPr>
        <w:jc w:val="both"/>
        <w:rPr>
          <w:rFonts w:ascii="Arial" w:eastAsiaTheme="majorEastAsia" w:hAnsi="Arial" w:cs="Arial"/>
          <w:bCs/>
          <w:sz w:val="24"/>
          <w:szCs w:val="28"/>
        </w:rPr>
      </w:pPr>
    </w:p>
    <w:p w:rsidR="00E46849" w:rsidRPr="001574E1" w:rsidRDefault="00E46849" w:rsidP="00E46849">
      <w:pPr>
        <w:jc w:val="both"/>
        <w:rPr>
          <w:rFonts w:ascii="Arial" w:eastAsiaTheme="majorEastAsia" w:hAnsi="Arial" w:cs="Arial"/>
          <w:bCs/>
          <w:sz w:val="24"/>
          <w:szCs w:val="28"/>
        </w:rPr>
      </w:pPr>
      <w:r w:rsidRPr="001574E1">
        <w:rPr>
          <w:rFonts w:ascii="Arial" w:eastAsiaTheme="majorEastAsia" w:hAnsi="Arial" w:cs="Arial"/>
          <w:b/>
          <w:bCs/>
          <w:sz w:val="24"/>
          <w:szCs w:val="28"/>
        </w:rPr>
        <w:t>Sexo</w:t>
      </w:r>
      <w:r w:rsidRPr="001574E1">
        <w:rPr>
          <w:rFonts w:ascii="Arial" w:eastAsiaTheme="majorEastAsia" w:hAnsi="Arial" w:cs="Arial"/>
          <w:bCs/>
          <w:sz w:val="24"/>
          <w:szCs w:val="28"/>
        </w:rPr>
        <w:t>; define las</w:t>
      </w:r>
      <w:r w:rsidRPr="001574E1">
        <w:rPr>
          <w:rFonts w:ascii="Arial" w:eastAsiaTheme="majorEastAsia" w:hAnsi="Arial" w:cs="Arial"/>
          <w:b/>
          <w:bCs/>
          <w:sz w:val="24"/>
          <w:szCs w:val="28"/>
        </w:rPr>
        <w:t xml:space="preserve"> </w:t>
      </w:r>
      <w:r w:rsidRPr="001574E1">
        <w:rPr>
          <w:rFonts w:ascii="Arial" w:eastAsiaTheme="majorEastAsia" w:hAnsi="Arial" w:cs="Arial"/>
          <w:bCs/>
          <w:sz w:val="24"/>
          <w:szCs w:val="28"/>
        </w:rPr>
        <w:t>características físicas y biológicas que determinan quién es hombre y quién es mujer desde el nacimiento y que son comunes en todas las sociedades y culturas. Se reconoce sexo masculino relacionado a los varones y femenino relacionado a las mujeres.</w:t>
      </w:r>
    </w:p>
    <w:p w:rsidR="005C36C6" w:rsidRPr="001574E1" w:rsidRDefault="005C36C6" w:rsidP="00E46849">
      <w:pPr>
        <w:jc w:val="both"/>
        <w:rPr>
          <w:rFonts w:ascii="Arial" w:eastAsiaTheme="majorEastAsia" w:hAnsi="Arial" w:cs="Arial"/>
          <w:bCs/>
          <w:sz w:val="24"/>
          <w:szCs w:val="28"/>
        </w:rPr>
      </w:pPr>
    </w:p>
    <w:p w:rsidR="00E46849" w:rsidRPr="001574E1" w:rsidRDefault="00E46849" w:rsidP="00E46849">
      <w:pPr>
        <w:jc w:val="both"/>
        <w:rPr>
          <w:rFonts w:ascii="Arial" w:eastAsiaTheme="majorEastAsia" w:hAnsi="Arial" w:cs="Arial"/>
          <w:bCs/>
          <w:sz w:val="24"/>
          <w:szCs w:val="28"/>
        </w:rPr>
      </w:pPr>
      <w:r w:rsidRPr="001574E1">
        <w:rPr>
          <w:rFonts w:ascii="Arial" w:eastAsiaTheme="majorEastAsia" w:hAnsi="Arial" w:cs="Arial"/>
          <w:b/>
          <w:bCs/>
          <w:sz w:val="24"/>
          <w:szCs w:val="28"/>
        </w:rPr>
        <w:t xml:space="preserve">Género; </w:t>
      </w:r>
      <w:r w:rsidRPr="001574E1">
        <w:rPr>
          <w:rFonts w:ascii="Arial" w:eastAsiaTheme="majorEastAsia" w:hAnsi="Arial" w:cs="Arial"/>
          <w:bCs/>
          <w:sz w:val="24"/>
          <w:szCs w:val="28"/>
        </w:rPr>
        <w:t>define las</w:t>
      </w:r>
      <w:r w:rsidRPr="001574E1">
        <w:rPr>
          <w:rFonts w:ascii="Arial" w:eastAsiaTheme="majorEastAsia" w:hAnsi="Arial" w:cs="Arial"/>
          <w:b/>
          <w:bCs/>
          <w:sz w:val="24"/>
          <w:szCs w:val="28"/>
        </w:rPr>
        <w:t xml:space="preserve"> </w:t>
      </w:r>
      <w:r w:rsidRPr="001574E1">
        <w:rPr>
          <w:rFonts w:ascii="Arial" w:eastAsiaTheme="majorEastAsia" w:hAnsi="Arial" w:cs="Arial"/>
          <w:bCs/>
          <w:sz w:val="24"/>
          <w:szCs w:val="28"/>
        </w:rPr>
        <w:t>características psicológicas, sociales, culturales que se asigna a hombres y mujeres por tradición, es decir género es el resultado o es el producto de los procesos sociales y puede variar según la sociedad y cultura. A manera de ejemplo empezamos con estereotipos como que las niñas son más delicadas que los hombres.</w:t>
      </w:r>
    </w:p>
    <w:p w:rsidR="00E46849" w:rsidRPr="001574E1" w:rsidRDefault="00E46849" w:rsidP="00E46849">
      <w:pPr>
        <w:jc w:val="both"/>
        <w:rPr>
          <w:rFonts w:ascii="Arial" w:eastAsiaTheme="majorEastAsia" w:hAnsi="Arial" w:cs="Arial"/>
          <w:bCs/>
          <w:sz w:val="24"/>
          <w:szCs w:val="28"/>
        </w:rPr>
      </w:pPr>
      <w:r w:rsidRPr="001574E1">
        <w:rPr>
          <w:rFonts w:ascii="Arial" w:eastAsiaTheme="majorEastAsia" w:hAnsi="Arial" w:cs="Arial"/>
          <w:bCs/>
          <w:sz w:val="24"/>
          <w:szCs w:val="28"/>
        </w:rPr>
        <w:t>En ese sentido la única diferencia entre hombres y mujeres son las relacionadas al sexo (características físicas y biológicas), considerando que las formas de comportamiento, actitudes y habilidades son producto del aprendizaje pudiendo cambiar según la evolución o transformación de las sociedades y de las culturas. Por ejemplo si hombres y mujeres tienen la misma oportunidad de aprender un determinado oficio pueden desempeñarlo exitosamente.</w:t>
      </w:r>
    </w:p>
    <w:p w:rsidR="005C36C6" w:rsidRPr="001574E1" w:rsidRDefault="005C36C6" w:rsidP="00E46849">
      <w:pPr>
        <w:jc w:val="both"/>
        <w:rPr>
          <w:rFonts w:ascii="Arial" w:eastAsiaTheme="majorEastAsia" w:hAnsi="Arial" w:cs="Arial"/>
          <w:bCs/>
          <w:sz w:val="24"/>
          <w:szCs w:val="28"/>
        </w:rPr>
      </w:pPr>
    </w:p>
    <w:p w:rsidR="00E46849" w:rsidRPr="001574E1" w:rsidRDefault="00E46849" w:rsidP="00E46849">
      <w:pPr>
        <w:jc w:val="both"/>
        <w:rPr>
          <w:rFonts w:ascii="Arial" w:eastAsiaTheme="majorEastAsia" w:hAnsi="Arial" w:cs="Arial"/>
          <w:bCs/>
          <w:sz w:val="24"/>
          <w:szCs w:val="28"/>
        </w:rPr>
      </w:pPr>
      <w:r w:rsidRPr="001574E1">
        <w:rPr>
          <w:rFonts w:ascii="Arial" w:eastAsiaTheme="majorEastAsia" w:hAnsi="Arial" w:cs="Arial"/>
          <w:b/>
          <w:bCs/>
          <w:sz w:val="24"/>
          <w:szCs w:val="28"/>
        </w:rPr>
        <w:t>Brecha de género</w:t>
      </w:r>
      <w:r w:rsidR="005C36C6" w:rsidRPr="001574E1">
        <w:rPr>
          <w:rFonts w:ascii="Arial" w:eastAsiaTheme="majorEastAsia" w:hAnsi="Arial" w:cs="Arial"/>
          <w:b/>
          <w:bCs/>
          <w:sz w:val="24"/>
          <w:szCs w:val="28"/>
        </w:rPr>
        <w:t xml:space="preserve">; </w:t>
      </w:r>
      <w:r w:rsidR="005C36C6" w:rsidRPr="001574E1">
        <w:rPr>
          <w:rFonts w:ascii="Arial" w:eastAsiaTheme="majorEastAsia" w:hAnsi="Arial" w:cs="Arial"/>
          <w:bCs/>
          <w:sz w:val="24"/>
          <w:szCs w:val="28"/>
        </w:rPr>
        <w:t>d</w:t>
      </w:r>
      <w:r w:rsidRPr="001574E1">
        <w:rPr>
          <w:rFonts w:ascii="Arial" w:eastAsiaTheme="majorEastAsia" w:hAnsi="Arial" w:cs="Arial"/>
          <w:bCs/>
          <w:sz w:val="24"/>
          <w:szCs w:val="28"/>
        </w:rPr>
        <w:t xml:space="preserve">iferencia que existe entre hombres y mujeres para acceder a diferentes recursos en </w:t>
      </w:r>
      <w:r w:rsidRPr="001574E1">
        <w:rPr>
          <w:rFonts w:ascii="Arial" w:eastAsiaTheme="majorEastAsia" w:hAnsi="Arial" w:cs="Arial"/>
          <w:b/>
          <w:bCs/>
          <w:sz w:val="24"/>
          <w:szCs w:val="28"/>
        </w:rPr>
        <w:t>igualdad</w:t>
      </w:r>
      <w:r w:rsidRPr="001574E1">
        <w:rPr>
          <w:rFonts w:ascii="Arial" w:eastAsiaTheme="majorEastAsia" w:hAnsi="Arial" w:cs="Arial"/>
          <w:bCs/>
          <w:sz w:val="24"/>
          <w:szCs w:val="28"/>
        </w:rPr>
        <w:t xml:space="preserve"> de oportunidades para garantizar su bienestar y su desarrollo humano; veamos algunos datos generales para Costa Rica en cuanto a acceso a los recursos.</w:t>
      </w:r>
    </w:p>
    <w:p w:rsidR="00E46849" w:rsidRDefault="00E46849" w:rsidP="00E46849">
      <w:pPr>
        <w:jc w:val="both"/>
        <w:rPr>
          <w:rFonts w:eastAsiaTheme="majorEastAsia" w:cstheme="majorBidi"/>
          <w:bCs/>
          <w:sz w:val="24"/>
          <w:szCs w:val="28"/>
        </w:rPr>
      </w:pPr>
    </w:p>
    <w:p w:rsidR="00E46849" w:rsidRPr="00FE4943" w:rsidRDefault="00E46849" w:rsidP="00E46849">
      <w:pPr>
        <w:jc w:val="both"/>
        <w:rPr>
          <w:rFonts w:eastAsiaTheme="majorEastAsia" w:cstheme="majorBidi"/>
          <w:b/>
          <w:bCs/>
          <w:szCs w:val="20"/>
        </w:rPr>
      </w:pPr>
      <w:r w:rsidRPr="00FE4943">
        <w:rPr>
          <w:rFonts w:eastAsiaTheme="majorEastAsia" w:cstheme="majorBidi"/>
          <w:b/>
          <w:bCs/>
          <w:szCs w:val="20"/>
        </w:rPr>
        <w:t>Cuadro N°</w:t>
      </w:r>
      <w:r w:rsidR="00FB6796">
        <w:rPr>
          <w:rFonts w:eastAsiaTheme="majorEastAsia" w:cstheme="majorBidi"/>
          <w:b/>
          <w:bCs/>
          <w:szCs w:val="20"/>
        </w:rPr>
        <w:t xml:space="preserve">3 </w:t>
      </w:r>
      <w:r w:rsidRPr="00FE4943">
        <w:rPr>
          <w:rFonts w:eastAsiaTheme="majorEastAsia" w:cstheme="majorBidi"/>
          <w:b/>
          <w:bCs/>
          <w:szCs w:val="20"/>
        </w:rPr>
        <w:t>Acceso diferenciado por hombres y mujeres a los recursos sociales y materiales</w:t>
      </w:r>
      <w:r>
        <w:rPr>
          <w:rStyle w:val="Refdenotaalpie"/>
          <w:rFonts w:eastAsiaTheme="majorEastAsia" w:cstheme="majorBidi"/>
          <w:b/>
          <w:bCs/>
          <w:szCs w:val="20"/>
        </w:rPr>
        <w:footnoteReference w:id="4"/>
      </w:r>
    </w:p>
    <w:tbl>
      <w:tblPr>
        <w:tblStyle w:val="Tablaconcuadrcula"/>
        <w:tblW w:w="11624" w:type="dxa"/>
        <w:tblInd w:w="-1310" w:type="dxa"/>
        <w:tblLayout w:type="fixed"/>
        <w:tblLook w:val="04A0" w:firstRow="1" w:lastRow="0" w:firstColumn="1" w:lastColumn="0" w:noHBand="0" w:noVBand="1"/>
      </w:tblPr>
      <w:tblGrid>
        <w:gridCol w:w="3119"/>
        <w:gridCol w:w="2268"/>
        <w:gridCol w:w="6237"/>
      </w:tblGrid>
      <w:tr w:rsidR="00E46849" w:rsidRPr="00FE43FF" w:rsidTr="006215AA">
        <w:tc>
          <w:tcPr>
            <w:tcW w:w="3119" w:type="dxa"/>
            <w:shd w:val="clear" w:color="auto" w:fill="FABF8F" w:themeFill="accent6" w:themeFillTint="99"/>
          </w:tcPr>
          <w:p w:rsidR="00E46849" w:rsidRPr="00FE43FF" w:rsidRDefault="00E46849" w:rsidP="006215AA">
            <w:pPr>
              <w:jc w:val="both"/>
              <w:rPr>
                <w:rFonts w:eastAsiaTheme="majorEastAsia" w:cstheme="majorBidi"/>
                <w:b/>
                <w:bCs/>
                <w:sz w:val="18"/>
                <w:szCs w:val="18"/>
              </w:rPr>
            </w:pPr>
            <w:r w:rsidRPr="00FE43FF">
              <w:rPr>
                <w:rFonts w:eastAsiaTheme="majorEastAsia" w:cstheme="majorBidi"/>
                <w:b/>
                <w:bCs/>
                <w:sz w:val="18"/>
                <w:szCs w:val="18"/>
              </w:rPr>
              <w:t>Recursos</w:t>
            </w:r>
          </w:p>
        </w:tc>
        <w:tc>
          <w:tcPr>
            <w:tcW w:w="2268" w:type="dxa"/>
            <w:shd w:val="clear" w:color="auto" w:fill="FABF8F" w:themeFill="accent6" w:themeFillTint="99"/>
          </w:tcPr>
          <w:p w:rsidR="00E46849" w:rsidRPr="00FE43FF" w:rsidRDefault="00E46849" w:rsidP="006215AA">
            <w:pPr>
              <w:jc w:val="both"/>
              <w:rPr>
                <w:rFonts w:eastAsiaTheme="majorEastAsia" w:cstheme="majorBidi"/>
                <w:b/>
                <w:bCs/>
                <w:sz w:val="18"/>
                <w:szCs w:val="18"/>
              </w:rPr>
            </w:pPr>
            <w:r w:rsidRPr="00FE43FF">
              <w:rPr>
                <w:rFonts w:eastAsiaTheme="majorEastAsia" w:cstheme="majorBidi"/>
                <w:b/>
                <w:bCs/>
                <w:sz w:val="18"/>
                <w:szCs w:val="18"/>
              </w:rPr>
              <w:t>Tipo de recursos</w:t>
            </w:r>
          </w:p>
        </w:tc>
        <w:tc>
          <w:tcPr>
            <w:tcW w:w="6237" w:type="dxa"/>
            <w:shd w:val="clear" w:color="auto" w:fill="FABF8F" w:themeFill="accent6" w:themeFillTint="99"/>
          </w:tcPr>
          <w:p w:rsidR="00E46849" w:rsidRPr="00FE43FF" w:rsidRDefault="00E46849" w:rsidP="006215AA">
            <w:pPr>
              <w:jc w:val="both"/>
              <w:rPr>
                <w:rFonts w:eastAsiaTheme="majorEastAsia" w:cstheme="majorBidi"/>
                <w:b/>
                <w:bCs/>
                <w:sz w:val="18"/>
                <w:szCs w:val="18"/>
              </w:rPr>
            </w:pPr>
            <w:r w:rsidRPr="00FE43FF">
              <w:rPr>
                <w:rFonts w:eastAsiaTheme="majorEastAsia" w:cstheme="majorBidi"/>
                <w:b/>
                <w:bCs/>
                <w:sz w:val="18"/>
                <w:szCs w:val="18"/>
              </w:rPr>
              <w:t>Mujeres</w:t>
            </w:r>
          </w:p>
        </w:tc>
      </w:tr>
      <w:tr w:rsidR="00E46849" w:rsidRPr="00FE43FF" w:rsidTr="006215AA">
        <w:tc>
          <w:tcPr>
            <w:tcW w:w="3119" w:type="dxa"/>
          </w:tcPr>
          <w:p w:rsidR="00E46849" w:rsidRPr="00FE43FF" w:rsidRDefault="00E46849" w:rsidP="006215AA">
            <w:pPr>
              <w:jc w:val="both"/>
              <w:rPr>
                <w:rFonts w:eastAsiaTheme="majorEastAsia" w:cstheme="majorBidi"/>
                <w:b/>
                <w:bCs/>
                <w:sz w:val="18"/>
                <w:szCs w:val="18"/>
              </w:rPr>
            </w:pPr>
            <w:r w:rsidRPr="00FE43FF">
              <w:rPr>
                <w:rFonts w:eastAsiaTheme="majorEastAsia" w:cstheme="majorBidi"/>
                <w:b/>
                <w:bCs/>
                <w:sz w:val="18"/>
                <w:szCs w:val="18"/>
              </w:rPr>
              <w:t xml:space="preserve">Humanos </w:t>
            </w:r>
            <w:r w:rsidRPr="00FE43FF">
              <w:rPr>
                <w:rFonts w:eastAsiaTheme="majorEastAsia" w:cstheme="majorBidi"/>
                <w:bCs/>
                <w:sz w:val="18"/>
                <w:szCs w:val="18"/>
              </w:rPr>
              <w:t>(asistencia a la universidad por cada 100 hombres)</w:t>
            </w:r>
          </w:p>
        </w:tc>
        <w:tc>
          <w:tcPr>
            <w:tcW w:w="2268" w:type="dxa"/>
            <w:vMerge w:val="restart"/>
          </w:tcPr>
          <w:p w:rsidR="00E46849" w:rsidRPr="00FE43FF" w:rsidRDefault="00E46849" w:rsidP="006215AA">
            <w:pPr>
              <w:jc w:val="both"/>
              <w:rPr>
                <w:rFonts w:eastAsiaTheme="majorEastAsia" w:cstheme="majorBidi"/>
                <w:bCs/>
                <w:sz w:val="18"/>
                <w:szCs w:val="18"/>
              </w:rPr>
            </w:pPr>
            <w:r w:rsidRPr="00FE43FF">
              <w:rPr>
                <w:rFonts w:eastAsiaTheme="majorEastAsia" w:cstheme="majorBidi"/>
                <w:b/>
                <w:bCs/>
                <w:sz w:val="18"/>
                <w:szCs w:val="18"/>
              </w:rPr>
              <w:t>Sociales,</w:t>
            </w:r>
            <w:r w:rsidRPr="00FE43FF">
              <w:rPr>
                <w:rFonts w:eastAsiaTheme="majorEastAsia" w:cstheme="majorBidi"/>
                <w:bCs/>
                <w:sz w:val="18"/>
                <w:szCs w:val="18"/>
              </w:rPr>
              <w:t xml:space="preserve"> estos recursos mientras más se usan se fortalecen y se incrementan</w:t>
            </w:r>
          </w:p>
        </w:tc>
        <w:tc>
          <w:tcPr>
            <w:tcW w:w="6237" w:type="dxa"/>
          </w:tcPr>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110 mujeres asistieron a la universidad en zona urbana</w:t>
            </w:r>
          </w:p>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143 mujeres asistieron a la universidad en zonas rurales</w:t>
            </w:r>
          </w:p>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Para el 2009 las mujeres presentaron una esperanza de vida de 82 años y los hombres de 77 años</w:t>
            </w:r>
          </w:p>
        </w:tc>
      </w:tr>
      <w:tr w:rsidR="00E46849" w:rsidRPr="00FE43FF" w:rsidTr="006215AA">
        <w:tc>
          <w:tcPr>
            <w:tcW w:w="3119" w:type="dxa"/>
          </w:tcPr>
          <w:p w:rsidR="00E46849" w:rsidRPr="00FE43FF" w:rsidRDefault="00E46849" w:rsidP="006215AA">
            <w:pPr>
              <w:jc w:val="both"/>
              <w:rPr>
                <w:rFonts w:eastAsiaTheme="majorEastAsia" w:cstheme="majorBidi"/>
                <w:b/>
                <w:bCs/>
                <w:sz w:val="18"/>
                <w:szCs w:val="18"/>
              </w:rPr>
            </w:pPr>
            <w:r w:rsidRPr="00FE43FF">
              <w:rPr>
                <w:rFonts w:eastAsiaTheme="majorEastAsia" w:cstheme="majorBidi"/>
                <w:b/>
                <w:bCs/>
                <w:sz w:val="18"/>
                <w:szCs w:val="18"/>
              </w:rPr>
              <w:t xml:space="preserve">Social </w:t>
            </w:r>
            <w:r w:rsidRPr="00FE43FF">
              <w:rPr>
                <w:rFonts w:eastAsiaTheme="majorEastAsia" w:cstheme="majorBidi"/>
                <w:bCs/>
                <w:sz w:val="18"/>
                <w:szCs w:val="18"/>
              </w:rPr>
              <w:t>(tiempo diario dedicado a actividades de la comunidad)</w:t>
            </w:r>
          </w:p>
        </w:tc>
        <w:tc>
          <w:tcPr>
            <w:tcW w:w="2268" w:type="dxa"/>
            <w:vMerge/>
          </w:tcPr>
          <w:p w:rsidR="00E46849" w:rsidRPr="00FE43FF" w:rsidRDefault="00E46849" w:rsidP="006215AA">
            <w:pPr>
              <w:jc w:val="both"/>
              <w:rPr>
                <w:rFonts w:eastAsiaTheme="majorEastAsia" w:cstheme="majorBidi"/>
                <w:bCs/>
                <w:sz w:val="18"/>
                <w:szCs w:val="18"/>
              </w:rPr>
            </w:pPr>
          </w:p>
        </w:tc>
        <w:tc>
          <w:tcPr>
            <w:tcW w:w="6237" w:type="dxa"/>
          </w:tcPr>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 xml:space="preserve">3 horas para hombres y 2.36 horas para mujeres </w:t>
            </w:r>
          </w:p>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41% de los hogares tienen jefatura exclusiva femenina</w:t>
            </w:r>
          </w:p>
        </w:tc>
      </w:tr>
      <w:tr w:rsidR="00E46849" w:rsidRPr="00FE43FF" w:rsidTr="006215AA">
        <w:tc>
          <w:tcPr>
            <w:tcW w:w="3119" w:type="dxa"/>
          </w:tcPr>
          <w:p w:rsidR="00E46849" w:rsidRPr="00FE43FF" w:rsidRDefault="00E46849" w:rsidP="006215AA">
            <w:pPr>
              <w:jc w:val="both"/>
              <w:rPr>
                <w:rFonts w:eastAsiaTheme="majorEastAsia" w:cstheme="majorBidi"/>
                <w:b/>
                <w:bCs/>
                <w:sz w:val="18"/>
                <w:szCs w:val="18"/>
              </w:rPr>
            </w:pPr>
            <w:r w:rsidRPr="00FE43FF">
              <w:rPr>
                <w:rFonts w:eastAsiaTheme="majorEastAsia" w:cstheme="majorBidi"/>
                <w:b/>
                <w:bCs/>
                <w:sz w:val="18"/>
                <w:szCs w:val="18"/>
              </w:rPr>
              <w:t xml:space="preserve">Cultural </w:t>
            </w:r>
            <w:r w:rsidRPr="00FE43FF">
              <w:rPr>
                <w:rFonts w:eastAsiaTheme="majorEastAsia" w:cstheme="majorBidi"/>
                <w:bCs/>
                <w:sz w:val="18"/>
                <w:szCs w:val="18"/>
              </w:rPr>
              <w:t>(labores domésticas y cuido de enfermos)</w:t>
            </w:r>
          </w:p>
        </w:tc>
        <w:tc>
          <w:tcPr>
            <w:tcW w:w="2268" w:type="dxa"/>
            <w:vMerge/>
          </w:tcPr>
          <w:p w:rsidR="00E46849" w:rsidRPr="00FE43FF" w:rsidRDefault="00E46849" w:rsidP="006215AA">
            <w:pPr>
              <w:jc w:val="both"/>
              <w:rPr>
                <w:rFonts w:eastAsiaTheme="majorEastAsia" w:cstheme="majorBidi"/>
                <w:bCs/>
                <w:sz w:val="18"/>
                <w:szCs w:val="18"/>
              </w:rPr>
            </w:pPr>
          </w:p>
        </w:tc>
        <w:tc>
          <w:tcPr>
            <w:tcW w:w="6237" w:type="dxa"/>
          </w:tcPr>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100 mujeres inactivas económicamente por cada 3 hombres</w:t>
            </w:r>
          </w:p>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(5 horas 14 minutos dedican a labores domésticas las mujeres Vs 1 hora 22 minutos los hombres; se tiene como carga global total para hombres por semana de 58.34 horas y de 66.85 para las mujeres)</w:t>
            </w:r>
          </w:p>
        </w:tc>
      </w:tr>
      <w:tr w:rsidR="00E46849" w:rsidRPr="00FE43FF" w:rsidTr="006215AA">
        <w:tc>
          <w:tcPr>
            <w:tcW w:w="3119" w:type="dxa"/>
          </w:tcPr>
          <w:p w:rsidR="00E46849" w:rsidRPr="00FE43FF" w:rsidRDefault="00E46849" w:rsidP="006215AA">
            <w:pPr>
              <w:jc w:val="both"/>
              <w:rPr>
                <w:rFonts w:eastAsiaTheme="majorEastAsia" w:cstheme="majorBidi"/>
                <w:b/>
                <w:bCs/>
                <w:sz w:val="18"/>
                <w:szCs w:val="18"/>
              </w:rPr>
            </w:pPr>
            <w:r w:rsidRPr="00FE43FF">
              <w:rPr>
                <w:rFonts w:eastAsiaTheme="majorEastAsia" w:cstheme="majorBidi"/>
                <w:b/>
                <w:bCs/>
                <w:sz w:val="18"/>
                <w:szCs w:val="18"/>
              </w:rPr>
              <w:t xml:space="preserve">Político </w:t>
            </w:r>
            <w:r w:rsidRPr="00FE43FF">
              <w:rPr>
                <w:rFonts w:eastAsiaTheme="majorEastAsia" w:cstheme="majorBidi"/>
                <w:bCs/>
                <w:sz w:val="18"/>
                <w:szCs w:val="18"/>
              </w:rPr>
              <w:t>(toma de decisiones)</w:t>
            </w:r>
          </w:p>
        </w:tc>
        <w:tc>
          <w:tcPr>
            <w:tcW w:w="2268" w:type="dxa"/>
            <w:vMerge/>
          </w:tcPr>
          <w:p w:rsidR="00E46849" w:rsidRPr="00FE43FF" w:rsidRDefault="00E46849" w:rsidP="006215AA">
            <w:pPr>
              <w:jc w:val="both"/>
              <w:rPr>
                <w:rFonts w:eastAsiaTheme="majorEastAsia" w:cstheme="majorBidi"/>
                <w:bCs/>
                <w:sz w:val="18"/>
                <w:szCs w:val="18"/>
              </w:rPr>
            </w:pPr>
          </w:p>
        </w:tc>
        <w:tc>
          <w:tcPr>
            <w:tcW w:w="6237" w:type="dxa"/>
          </w:tcPr>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35% de representación femenina en la Asamblea Legislativa (los datos en otras esferas políticas van en aumento a partir de la aplicación de la cuota mínima de participación)</w:t>
            </w:r>
          </w:p>
        </w:tc>
      </w:tr>
      <w:tr w:rsidR="00E46849" w:rsidRPr="00FE43FF" w:rsidTr="006215AA">
        <w:tc>
          <w:tcPr>
            <w:tcW w:w="3119" w:type="dxa"/>
          </w:tcPr>
          <w:p w:rsidR="00E46849" w:rsidRPr="00FE43FF" w:rsidRDefault="00E46849" w:rsidP="006215AA">
            <w:pPr>
              <w:jc w:val="both"/>
              <w:rPr>
                <w:rFonts w:eastAsiaTheme="majorEastAsia" w:cstheme="majorBidi"/>
                <w:b/>
                <w:bCs/>
                <w:sz w:val="18"/>
                <w:szCs w:val="18"/>
              </w:rPr>
            </w:pPr>
            <w:r w:rsidRPr="00FE43FF">
              <w:rPr>
                <w:rFonts w:eastAsiaTheme="majorEastAsia" w:cstheme="majorBidi"/>
                <w:b/>
                <w:bCs/>
                <w:sz w:val="18"/>
                <w:szCs w:val="18"/>
              </w:rPr>
              <w:t xml:space="preserve">Natural </w:t>
            </w:r>
            <w:r w:rsidRPr="00FE43FF">
              <w:rPr>
                <w:rFonts w:eastAsiaTheme="majorEastAsia" w:cstheme="majorBidi"/>
                <w:bCs/>
                <w:sz w:val="18"/>
                <w:szCs w:val="18"/>
                <w:shd w:val="clear" w:color="auto" w:fill="FFFFFF" w:themeFill="background1"/>
              </w:rPr>
              <w:t>(tenencia de la tierra)</w:t>
            </w:r>
          </w:p>
        </w:tc>
        <w:tc>
          <w:tcPr>
            <w:tcW w:w="2268" w:type="dxa"/>
            <w:vMerge w:val="restart"/>
          </w:tcPr>
          <w:p w:rsidR="00E46849" w:rsidRPr="00FE43FF" w:rsidRDefault="00E46849" w:rsidP="006215AA">
            <w:pPr>
              <w:jc w:val="both"/>
              <w:rPr>
                <w:rFonts w:eastAsiaTheme="majorEastAsia" w:cstheme="majorBidi"/>
                <w:bCs/>
                <w:sz w:val="18"/>
                <w:szCs w:val="18"/>
              </w:rPr>
            </w:pPr>
            <w:r w:rsidRPr="00FE43FF">
              <w:rPr>
                <w:rFonts w:eastAsiaTheme="majorEastAsia" w:cstheme="majorBidi"/>
                <w:b/>
                <w:bCs/>
                <w:sz w:val="18"/>
                <w:szCs w:val="18"/>
              </w:rPr>
              <w:t xml:space="preserve">Materiales; </w:t>
            </w:r>
            <w:r w:rsidRPr="00FE43FF">
              <w:rPr>
                <w:rFonts w:eastAsiaTheme="majorEastAsia" w:cstheme="majorBidi"/>
                <w:bCs/>
                <w:sz w:val="18"/>
                <w:szCs w:val="18"/>
              </w:rPr>
              <w:t xml:space="preserve">estos recursos mientras más se </w:t>
            </w:r>
            <w:r w:rsidRPr="00FE43FF">
              <w:rPr>
                <w:rFonts w:eastAsiaTheme="majorEastAsia" w:cstheme="majorBidi"/>
                <w:bCs/>
                <w:sz w:val="18"/>
                <w:szCs w:val="18"/>
              </w:rPr>
              <w:lastRenderedPageBreak/>
              <w:t>usan se debilitan y pueden desaparecer</w:t>
            </w:r>
          </w:p>
        </w:tc>
        <w:tc>
          <w:tcPr>
            <w:tcW w:w="6237" w:type="dxa"/>
            <w:shd w:val="clear" w:color="auto" w:fill="F2F2F2" w:themeFill="background1" w:themeFillShade="F2"/>
          </w:tcPr>
          <w:p w:rsidR="00E46849" w:rsidRPr="00FE43FF" w:rsidRDefault="00E46849" w:rsidP="006215AA">
            <w:pPr>
              <w:jc w:val="both"/>
              <w:rPr>
                <w:rFonts w:eastAsiaTheme="majorEastAsia" w:cstheme="majorBidi"/>
                <w:bCs/>
                <w:sz w:val="18"/>
                <w:szCs w:val="18"/>
                <w:highlight w:val="lightGray"/>
              </w:rPr>
            </w:pPr>
          </w:p>
        </w:tc>
      </w:tr>
      <w:tr w:rsidR="00E46849" w:rsidRPr="00FE43FF" w:rsidTr="006215AA">
        <w:tc>
          <w:tcPr>
            <w:tcW w:w="3119" w:type="dxa"/>
          </w:tcPr>
          <w:p w:rsidR="00E46849" w:rsidRPr="00FE43FF" w:rsidRDefault="00E46849" w:rsidP="006215AA">
            <w:pPr>
              <w:jc w:val="both"/>
              <w:rPr>
                <w:rFonts w:eastAsiaTheme="majorEastAsia" w:cstheme="majorBidi"/>
                <w:b/>
                <w:bCs/>
                <w:sz w:val="18"/>
                <w:szCs w:val="18"/>
              </w:rPr>
            </w:pPr>
            <w:r w:rsidRPr="00FE43FF">
              <w:rPr>
                <w:rFonts w:eastAsiaTheme="majorEastAsia" w:cstheme="majorBidi"/>
                <w:b/>
                <w:bCs/>
                <w:sz w:val="18"/>
                <w:szCs w:val="18"/>
              </w:rPr>
              <w:t xml:space="preserve">Financiero </w:t>
            </w:r>
            <w:r w:rsidRPr="00FE43FF">
              <w:rPr>
                <w:rFonts w:eastAsiaTheme="majorEastAsia" w:cstheme="majorBidi"/>
                <w:bCs/>
                <w:sz w:val="18"/>
                <w:szCs w:val="18"/>
              </w:rPr>
              <w:t xml:space="preserve">(remuneración recibida </w:t>
            </w:r>
            <w:r w:rsidRPr="00FE43FF">
              <w:rPr>
                <w:rFonts w:eastAsiaTheme="majorEastAsia" w:cstheme="majorBidi"/>
                <w:bCs/>
                <w:sz w:val="18"/>
                <w:szCs w:val="18"/>
              </w:rPr>
              <w:lastRenderedPageBreak/>
              <w:t>por cada $ 100 que reciben los varones)</w:t>
            </w:r>
          </w:p>
        </w:tc>
        <w:tc>
          <w:tcPr>
            <w:tcW w:w="2268" w:type="dxa"/>
            <w:vMerge/>
          </w:tcPr>
          <w:p w:rsidR="00E46849" w:rsidRPr="00FE43FF" w:rsidRDefault="00E46849" w:rsidP="006215AA">
            <w:pPr>
              <w:jc w:val="both"/>
              <w:rPr>
                <w:rFonts w:eastAsiaTheme="majorEastAsia" w:cstheme="majorBidi"/>
                <w:bCs/>
                <w:sz w:val="18"/>
                <w:szCs w:val="18"/>
              </w:rPr>
            </w:pPr>
          </w:p>
        </w:tc>
        <w:tc>
          <w:tcPr>
            <w:tcW w:w="6237" w:type="dxa"/>
          </w:tcPr>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$ 53</w:t>
            </w:r>
            <w:r w:rsidRPr="00FE43FF">
              <w:rPr>
                <w:rStyle w:val="Refdenotaalpie"/>
                <w:rFonts w:eastAsiaTheme="majorEastAsia" w:cstheme="majorBidi"/>
                <w:bCs/>
                <w:sz w:val="18"/>
                <w:szCs w:val="18"/>
              </w:rPr>
              <w:footnoteReference w:id="5"/>
            </w:r>
            <w:r w:rsidRPr="00FE43FF">
              <w:rPr>
                <w:rFonts w:eastAsiaTheme="majorEastAsia" w:cstheme="majorBidi"/>
                <w:bCs/>
                <w:sz w:val="18"/>
                <w:szCs w:val="18"/>
              </w:rPr>
              <w:t xml:space="preserve"> (las mujeres representan el 42% en el mercado laboral)</w:t>
            </w:r>
            <w:r w:rsidRPr="00FE43FF">
              <w:rPr>
                <w:rStyle w:val="Refdenotaalpie"/>
                <w:rFonts w:eastAsiaTheme="majorEastAsia" w:cstheme="majorBidi"/>
                <w:bCs/>
                <w:sz w:val="18"/>
                <w:szCs w:val="18"/>
              </w:rPr>
              <w:footnoteReference w:id="6"/>
            </w:r>
          </w:p>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lastRenderedPageBreak/>
              <w:t>31% menos de salario con nivel de primaria incompleta</w:t>
            </w:r>
          </w:p>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20% menos con nivel universitario.</w:t>
            </w:r>
          </w:p>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57% de los puestos en el sector público está ocupado por mujeres y en el sector privado son los hombres los que trabajan en mayor proporción.</w:t>
            </w:r>
          </w:p>
          <w:p w:rsidR="00E46849" w:rsidRPr="00FE43FF" w:rsidRDefault="00E46849" w:rsidP="006215AA">
            <w:pPr>
              <w:jc w:val="both"/>
              <w:rPr>
                <w:rFonts w:eastAsiaTheme="majorEastAsia" w:cstheme="majorBidi"/>
                <w:bCs/>
                <w:sz w:val="18"/>
                <w:szCs w:val="18"/>
              </w:rPr>
            </w:pPr>
            <w:r w:rsidRPr="00FE43FF">
              <w:rPr>
                <w:rFonts w:eastAsiaTheme="majorEastAsia" w:cstheme="majorBidi"/>
                <w:bCs/>
                <w:sz w:val="18"/>
                <w:szCs w:val="18"/>
              </w:rPr>
              <w:t>El trabajo de cuido y actividades domésticas no es reconocido económicamente.</w:t>
            </w:r>
          </w:p>
        </w:tc>
      </w:tr>
      <w:tr w:rsidR="00E46849" w:rsidRPr="00FE43FF" w:rsidTr="006215AA">
        <w:tc>
          <w:tcPr>
            <w:tcW w:w="3119" w:type="dxa"/>
          </w:tcPr>
          <w:p w:rsidR="00E46849" w:rsidRPr="00FE43FF" w:rsidRDefault="00E46849" w:rsidP="006215AA">
            <w:pPr>
              <w:jc w:val="both"/>
              <w:rPr>
                <w:rFonts w:eastAsiaTheme="majorEastAsia" w:cstheme="majorBidi"/>
                <w:b/>
                <w:bCs/>
                <w:sz w:val="18"/>
                <w:szCs w:val="18"/>
              </w:rPr>
            </w:pPr>
            <w:r w:rsidRPr="00FE43FF">
              <w:rPr>
                <w:rFonts w:eastAsiaTheme="majorEastAsia" w:cstheme="majorBidi"/>
                <w:b/>
                <w:bCs/>
                <w:sz w:val="18"/>
                <w:szCs w:val="18"/>
              </w:rPr>
              <w:lastRenderedPageBreak/>
              <w:t xml:space="preserve">Físico </w:t>
            </w:r>
            <w:r w:rsidRPr="00FE43FF">
              <w:rPr>
                <w:rFonts w:eastAsiaTheme="majorEastAsia" w:cstheme="majorBidi"/>
                <w:bCs/>
                <w:sz w:val="18"/>
                <w:szCs w:val="18"/>
              </w:rPr>
              <w:t>(tenencia de propiedades)</w:t>
            </w:r>
          </w:p>
        </w:tc>
        <w:tc>
          <w:tcPr>
            <w:tcW w:w="2268" w:type="dxa"/>
            <w:vMerge/>
          </w:tcPr>
          <w:p w:rsidR="00E46849" w:rsidRPr="00FE43FF" w:rsidRDefault="00E46849" w:rsidP="006215AA">
            <w:pPr>
              <w:jc w:val="both"/>
              <w:rPr>
                <w:rFonts w:eastAsiaTheme="majorEastAsia" w:cstheme="majorBidi"/>
                <w:bCs/>
                <w:sz w:val="18"/>
                <w:szCs w:val="18"/>
              </w:rPr>
            </w:pPr>
          </w:p>
        </w:tc>
        <w:tc>
          <w:tcPr>
            <w:tcW w:w="6237" w:type="dxa"/>
            <w:shd w:val="clear" w:color="auto" w:fill="F2F2F2" w:themeFill="background1" w:themeFillShade="F2"/>
          </w:tcPr>
          <w:p w:rsidR="00E46849" w:rsidRPr="00FE43FF" w:rsidRDefault="00E46849" w:rsidP="006215AA">
            <w:pPr>
              <w:jc w:val="both"/>
              <w:rPr>
                <w:rFonts w:eastAsiaTheme="majorEastAsia" w:cstheme="majorBidi"/>
                <w:bCs/>
                <w:sz w:val="18"/>
                <w:szCs w:val="18"/>
                <w:highlight w:val="lightGray"/>
              </w:rPr>
            </w:pPr>
          </w:p>
        </w:tc>
      </w:tr>
    </w:tbl>
    <w:p w:rsidR="00E46849" w:rsidRDefault="00E46849" w:rsidP="00E46849">
      <w:pPr>
        <w:jc w:val="both"/>
        <w:rPr>
          <w:rFonts w:eastAsiaTheme="majorEastAsia" w:cstheme="majorBidi"/>
          <w:b/>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En la búsqueda de información se visualizaron datos generales para hombres y mujeres (no hay datos desagregados por etnias), llama la atención que no se encontró datos de tenencia de propiedad o tierra y éstos están asociados a los recursos naturales y físicos y que permiten acceder a otros recursos como préstamos, asesoría, otros; al analizar el cuadro </w:t>
      </w:r>
      <w:r w:rsidR="00FB6796">
        <w:rPr>
          <w:rFonts w:ascii="Arial" w:eastAsiaTheme="majorEastAsia" w:hAnsi="Arial" w:cs="Arial"/>
          <w:bCs/>
          <w:sz w:val="24"/>
          <w:szCs w:val="28"/>
        </w:rPr>
        <w:t>3</w:t>
      </w:r>
      <w:r w:rsidRPr="0054044D">
        <w:rPr>
          <w:rFonts w:ascii="Arial" w:eastAsiaTheme="majorEastAsia" w:hAnsi="Arial" w:cs="Arial"/>
          <w:bCs/>
          <w:sz w:val="24"/>
          <w:szCs w:val="28"/>
        </w:rPr>
        <w:t>, vemos que en educación son más mujeres que terminan la universidad pero con diferencias salariales entre el 20 a 30% con relación a los hombres,  ambos sexos dedican entre 2 y 3 horas a actividades relacionadas a las comunidades, las mujeres en mayor proporción se dedican al cuido y labores domésticas y estas actividades nos son reconocidas económicamente y en lo político cada vez hay mayor participación de las mujeres.</w:t>
      </w: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Para Costa Rica el 25% de los hogares con jefaturas femeninas están en condición de pobreza frente a un 20% de los hogares con jefatura masculina (entiéndase la pobreza como la condición de cubrir la canasta básica y tener carencias en otras necesidades como vivienda, educación, vestido, transporte, entre otras). </w:t>
      </w: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En ese sentido la igualdad y equidad son dos conceptos diferentes y con necesidad de aclaración:</w:t>
      </w:r>
    </w:p>
    <w:p w:rsidR="00E46849" w:rsidRPr="0054044D" w:rsidRDefault="00E46849" w:rsidP="00E46849">
      <w:pPr>
        <w:jc w:val="both"/>
        <w:rPr>
          <w:rFonts w:ascii="Arial" w:eastAsiaTheme="majorEastAsia" w:hAnsi="Arial" w:cs="Arial"/>
          <w:b/>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
          <w:bCs/>
          <w:sz w:val="24"/>
          <w:szCs w:val="28"/>
        </w:rPr>
        <w:t>Igualdad</w:t>
      </w:r>
      <w:r w:rsidR="005C36C6" w:rsidRPr="0054044D">
        <w:rPr>
          <w:rFonts w:ascii="Arial" w:eastAsiaTheme="majorEastAsia" w:hAnsi="Arial" w:cs="Arial"/>
          <w:b/>
          <w:bCs/>
          <w:sz w:val="24"/>
          <w:szCs w:val="28"/>
        </w:rPr>
        <w:t xml:space="preserve">; </w:t>
      </w:r>
      <w:r w:rsidR="005C36C6" w:rsidRPr="0054044D">
        <w:rPr>
          <w:rFonts w:ascii="Arial" w:eastAsiaTheme="majorEastAsia" w:hAnsi="Arial" w:cs="Arial"/>
          <w:bCs/>
          <w:sz w:val="24"/>
          <w:szCs w:val="28"/>
        </w:rPr>
        <w:t>t</w:t>
      </w:r>
      <w:r w:rsidRPr="0054044D">
        <w:rPr>
          <w:rFonts w:ascii="Arial" w:eastAsiaTheme="majorEastAsia" w:hAnsi="Arial" w:cs="Arial"/>
          <w:bCs/>
          <w:sz w:val="24"/>
          <w:szCs w:val="28"/>
        </w:rPr>
        <w:t>iene que ver con los derechos humanos independientemente de su género, clase, raza, etnia, condición etaria u orientación sexual y en el caso de Costa Rica se ha avanzado en temas de educación, salud, representatividad política con asignación de cuota mínima de participación.</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
          <w:bCs/>
          <w:sz w:val="24"/>
          <w:szCs w:val="28"/>
        </w:rPr>
        <w:t>Equidad</w:t>
      </w:r>
      <w:r w:rsidR="005C36C6" w:rsidRPr="0054044D">
        <w:rPr>
          <w:rFonts w:ascii="Arial" w:eastAsiaTheme="majorEastAsia" w:hAnsi="Arial" w:cs="Arial"/>
          <w:b/>
          <w:bCs/>
          <w:sz w:val="24"/>
          <w:szCs w:val="28"/>
        </w:rPr>
        <w:t xml:space="preserve">; </w:t>
      </w:r>
      <w:r w:rsidR="005C36C6" w:rsidRPr="0054044D">
        <w:rPr>
          <w:rFonts w:ascii="Arial" w:eastAsiaTheme="majorEastAsia" w:hAnsi="Arial" w:cs="Arial"/>
          <w:bCs/>
          <w:sz w:val="24"/>
          <w:szCs w:val="28"/>
        </w:rPr>
        <w:t>t</w:t>
      </w:r>
      <w:r w:rsidRPr="0054044D">
        <w:rPr>
          <w:rFonts w:ascii="Arial" w:eastAsiaTheme="majorEastAsia" w:hAnsi="Arial" w:cs="Arial"/>
          <w:bCs/>
          <w:sz w:val="24"/>
          <w:szCs w:val="28"/>
        </w:rPr>
        <w:t>iene que ver con la justicia de dar lo que les corresponde de acuerdo a sus necesidades y posibilidades a las personas en cuanto a acceso a recursos sociales (información, salud, educación, participación) y materiales (tenencia a la tierra y la propiedad, salarios, otros) para tener las mismas oportunidades a alcanzar el bienestar humano.</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Tomando en cuenta el histórico de cómo se han dado las oportunidades y acceso a los recursos sociales y materiales a hombres y mujeres en Costa Rica se ve la necesidad de trabajar temas de </w:t>
      </w:r>
      <w:r w:rsidRPr="0054044D">
        <w:rPr>
          <w:rFonts w:ascii="Arial" w:eastAsiaTheme="majorEastAsia" w:hAnsi="Arial" w:cs="Arial"/>
          <w:b/>
          <w:bCs/>
          <w:sz w:val="24"/>
          <w:szCs w:val="28"/>
        </w:rPr>
        <w:t>igualdad y equidad.</w:t>
      </w:r>
    </w:p>
    <w:p w:rsidR="00E46849" w:rsidRPr="0054044D" w:rsidRDefault="00E46849" w:rsidP="00E46849">
      <w:pPr>
        <w:jc w:val="both"/>
        <w:rPr>
          <w:rFonts w:ascii="Arial" w:eastAsiaTheme="majorEastAsia" w:hAnsi="Arial" w:cs="Arial"/>
          <w:bCs/>
          <w:sz w:val="24"/>
          <w:szCs w:val="28"/>
        </w:rPr>
      </w:pPr>
    </w:p>
    <w:p w:rsidR="00E46849" w:rsidRDefault="00E46849" w:rsidP="00E46849">
      <w:pPr>
        <w:jc w:val="both"/>
        <w:rPr>
          <w:rFonts w:eastAsiaTheme="majorEastAsia" w:cstheme="majorBidi"/>
          <w:bCs/>
          <w:sz w:val="24"/>
          <w:szCs w:val="28"/>
        </w:rPr>
      </w:pPr>
      <w:r w:rsidRPr="0054044D">
        <w:rPr>
          <w:rFonts w:ascii="Arial" w:eastAsiaTheme="majorEastAsia" w:hAnsi="Arial" w:cs="Arial"/>
          <w:bCs/>
          <w:sz w:val="24"/>
          <w:szCs w:val="28"/>
        </w:rPr>
        <w:t xml:space="preserve">En síntesis la </w:t>
      </w:r>
      <w:r w:rsidRPr="0054044D">
        <w:rPr>
          <w:rFonts w:ascii="Arial" w:eastAsiaTheme="majorEastAsia" w:hAnsi="Arial" w:cs="Arial"/>
          <w:b/>
          <w:bCs/>
          <w:sz w:val="24"/>
          <w:szCs w:val="28"/>
        </w:rPr>
        <w:t>igualdad y equidad de género</w:t>
      </w:r>
      <w:r w:rsidRPr="0054044D">
        <w:rPr>
          <w:rFonts w:ascii="Arial" w:eastAsiaTheme="majorEastAsia" w:hAnsi="Arial" w:cs="Arial"/>
          <w:bCs/>
          <w:sz w:val="24"/>
          <w:szCs w:val="28"/>
        </w:rPr>
        <w:t xml:space="preserve"> tiene que ver con desarrollar condiciones habilitadoras para favorecer el acceso de las personas (hombres y mujeres) a la igualdad de oportunidades, derechos, alternativas, responsabilidades y desarrollo de capacidades según necesidades.</w:t>
      </w:r>
    </w:p>
    <w:p w:rsidR="00E46849" w:rsidRPr="00FC3606" w:rsidRDefault="00FC3606" w:rsidP="005C36C6">
      <w:pPr>
        <w:pStyle w:val="Ttulo2"/>
        <w:jc w:val="both"/>
      </w:pPr>
      <w:bookmarkStart w:id="13" w:name="_Toc369941356"/>
      <w:r>
        <w:lastRenderedPageBreak/>
        <w:t>4</w:t>
      </w:r>
      <w:r w:rsidR="00E46849" w:rsidRPr="00FC3606">
        <w:t>.2</w:t>
      </w:r>
      <w:r w:rsidR="00E46849" w:rsidRPr="00FC3606">
        <w:tab/>
        <w:t>Se toma en cuenta el enfoque de equidad de género en la normativa internacional, nacional y local relacionada a ecosistemas, cambio climático y REDD+</w:t>
      </w:r>
      <w:bookmarkEnd w:id="13"/>
    </w:p>
    <w:p w:rsidR="00E46849" w:rsidRPr="00F967FE" w:rsidRDefault="00E46849" w:rsidP="00E46849">
      <w:pPr>
        <w:jc w:val="both"/>
        <w:rPr>
          <w:rFonts w:eastAsiaTheme="majorEastAsia" w:cstheme="majorBidi"/>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Existe convenciones para temas de biodiversidad, desertificación y cambio climático pero ninguna de ellas toma en cuenta el enfoque de equidad de género de una manera adecuada, aunque si existen lineamientos o principios generales pero en la mayoría de los casos género es considerado como tema adicional o está sobreentendido o peor aún </w:t>
      </w:r>
      <w:proofErr w:type="spellStart"/>
      <w:r w:rsidRPr="0054044D">
        <w:rPr>
          <w:rFonts w:ascii="Arial" w:eastAsiaTheme="majorEastAsia" w:hAnsi="Arial" w:cs="Arial"/>
          <w:bCs/>
          <w:sz w:val="24"/>
          <w:szCs w:val="28"/>
        </w:rPr>
        <w:t>invisibilizado</w:t>
      </w:r>
      <w:proofErr w:type="spellEnd"/>
      <w:r w:rsidRPr="0054044D">
        <w:rPr>
          <w:rFonts w:ascii="Arial" w:eastAsiaTheme="majorEastAsia" w:hAnsi="Arial" w:cs="Arial"/>
          <w:bCs/>
          <w:sz w:val="24"/>
          <w:szCs w:val="28"/>
        </w:rPr>
        <w:t xml:space="preserve">, pese a que histórica y moralmente existe un reconocimiento del porqué las mujeres deben ser consultadas en los diferentes procesos de desarrollo, así tenemos: </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-Desde 1948 con la declaratoria de los derechos universales se considera la igualdad de derechos de hombres y mujeres en temas de expresión de opinión, recibir información y divulgarla, entre otros (ONU 1948).</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-La normativa regional de Centroamérica (estrategia regional de cambio climático) del 2010 intenta tener una aproximación al asumir de manera transversal el enfoque de género en la ERCC.</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-A nivel nacional tanto la Estrategia Nacional de Cambio Climático como las instituciones FONAFIFO, MAG y otras toman en cuenta el tema de igualdad y equidad de género; sin embargo aún falta la aplicación en los territorios, en el caso de las comunicaciones nacionales de Costa Rica a la Convención Marco de las Naciones Unidas para Cambio Climático (CMNUCC) se puede evidenciar que son ciegas al género. Los datos a nivel global señalan que el 48.3% de la población son mujeres, para Costa Rica se tiene un 49.3% para el 2011 (Banco Mundial 2012), en ese sentido queda claro que las mujeres no son minoría en las estadísticas porque representan el 50% del rostro humano pero si son minoría en la participación y toma de decisiones en los diferentes procesos que les afectan positivamente o negativamente. </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Hay que reconocer que uno de los acuerdos de la COP16 en el 2010 sobre cambio climático establece que los efectos del cambio climático se dejará sentir con más fuerza en los sectores de la población que ya se encuentran en situaciones vulnerables debido a factores como la situación geográfica, el género, la edad, la condición de indígenas-minoría-la discapacidad y que la equidad de género y la participación efectiva de las mujeres y los pueblos indígenas son importantes para una acción efectiva sobre todo los aspectos del cambio climático (toma en cuenta mitigación y adaptación).</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El Gobierno de Costa Rica en el 2010 en el RPP-REDD+ establece que se debe realizar las consultas a las partes interesadas y para el caso de grupos indígenas respetar todas las formas tradicionales de organización interna en cada territorio, tales como consejos de vecinos, ancianos, jóvenes, grupos de mujeres, etc. </w:t>
      </w: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 </w:t>
      </w: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lastRenderedPageBreak/>
        <w:t xml:space="preserve">En el taller Evaluación Estratégica Social y Ambiental-SESA, el FONAFIFO garantizó la participación equilibrada de los pueblos indígenas de distintas regiones, tanto de las Asociaciones de Desarrollo Indígena (ADI) como de otras estructuras tradicionales como organizaciones de pueblos indígenas y mujeres indígenas (FONAFIFO 2011). Así mismo, los grupos indígenas identificaron vacíos más que riesgos en temas de REDD+, en general se teme que no se integre la visión de género y que no se revise los mecanismos de control de uso de los recursos forestales por parte de los indígenas ya que estos son diferentes al resto del país (considera que la ausencia de un análisis de género en las prácticas del manejo forestal diferenciado conlleve a la exclusión o </w:t>
      </w:r>
      <w:proofErr w:type="spellStart"/>
      <w:r w:rsidRPr="0054044D">
        <w:rPr>
          <w:rFonts w:ascii="Arial" w:eastAsiaTheme="majorEastAsia" w:hAnsi="Arial" w:cs="Arial"/>
          <w:bCs/>
          <w:sz w:val="24"/>
          <w:szCs w:val="28"/>
        </w:rPr>
        <w:t>invisibilización</w:t>
      </w:r>
      <w:proofErr w:type="spellEnd"/>
      <w:r w:rsidRPr="0054044D">
        <w:rPr>
          <w:rFonts w:ascii="Arial" w:eastAsiaTheme="majorEastAsia" w:hAnsi="Arial" w:cs="Arial"/>
          <w:bCs/>
          <w:sz w:val="24"/>
          <w:szCs w:val="28"/>
        </w:rPr>
        <w:t xml:space="preserve"> del conocimiento y el manejo tradicional que realizan las mujeres) (FONAFIFO 2011).</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En ese sentido desde el nivel internacional hasta el nacional se tiene claridad que las mujeres deberán ser consideradas como un subgrupo diferenciado, con necesidades especiales de atención, a fin de comprender sus inquietudes y problemas específicos, donde las consultas a estas parte interesadas para otorgar el Consentimiento Libre Previo e Informado (CLPI) aplicado correctamente se constituye en un punto fundamental para la credibilidad social de REDD+ (ONU-REDD 2011 y 2013).</w:t>
      </w:r>
    </w:p>
    <w:p w:rsidR="00E46849" w:rsidRDefault="00E46849" w:rsidP="00E46849">
      <w:pPr>
        <w:jc w:val="both"/>
        <w:rPr>
          <w:rFonts w:eastAsiaTheme="majorEastAsia" w:cstheme="majorBidi"/>
          <w:bCs/>
          <w:sz w:val="24"/>
          <w:szCs w:val="28"/>
        </w:rPr>
      </w:pPr>
    </w:p>
    <w:p w:rsidR="00E46849" w:rsidRPr="00FC3606" w:rsidRDefault="00FC3606" w:rsidP="00FC3606">
      <w:pPr>
        <w:pStyle w:val="Ttulo2"/>
      </w:pPr>
      <w:bookmarkStart w:id="14" w:name="_Toc369941357"/>
      <w:r>
        <w:t>4</w:t>
      </w:r>
      <w:r w:rsidR="00E46849" w:rsidRPr="00FC3606">
        <w:t>.3</w:t>
      </w:r>
      <w:r w:rsidR="00E46849" w:rsidRPr="00FC3606">
        <w:tab/>
        <w:t>Cómo el Fondo Nacional de Financiamiento Forestal (FONAFIFO) ha beneficiado a mujeres y hombres en el esquema de Pago por Servicios Ambientales (PSA)</w:t>
      </w:r>
      <w:bookmarkEnd w:id="14"/>
    </w:p>
    <w:p w:rsidR="00E46849" w:rsidRDefault="00E46849" w:rsidP="00E46849"/>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La legislación forestal de Costa Rica reconoce cuatro tipos de servicios ambientales: mitigación de gases de efecto invernadero, protección del recurso hídrico, protección de la biodiversidad y belleza escénica. Uno de los sectores importantes que se ha visto beneficiado por el PSA son las mujeres propietarias de bosques y plantaciones (FONAFIFO 2005). El FONAFIFO ha procurado dar participación al mayor número posible de mujeres (Ver cuadro 2). En la actualidad se benefician a 159 mujeres entre un total de 1126 beneficiarios, es decir casi un 14%</w:t>
      </w:r>
      <w:r w:rsidRPr="0054044D">
        <w:rPr>
          <w:rFonts w:ascii="Arial" w:eastAsiaTheme="majorEastAsia" w:hAnsi="Arial" w:cs="Arial"/>
          <w:bCs/>
          <w:color w:val="FF0000"/>
          <w:sz w:val="24"/>
          <w:szCs w:val="28"/>
        </w:rPr>
        <w:t xml:space="preserve"> </w:t>
      </w:r>
      <w:r w:rsidRPr="0054044D">
        <w:rPr>
          <w:rFonts w:ascii="Arial" w:eastAsiaTheme="majorEastAsia" w:hAnsi="Arial" w:cs="Arial"/>
          <w:bCs/>
          <w:sz w:val="24"/>
          <w:szCs w:val="28"/>
        </w:rPr>
        <w:t>de los beneficiarios son de sexo femenino. En la práctica este 14% es mayor considerando que los datos no muestran a las mujeres beneficiarias de manera directa e indirecta en territorios indígenas, considerando que cada Asociación de Desarrollo Indígena (ADI) se cuenta como un beneficiario.</w:t>
      </w:r>
    </w:p>
    <w:p w:rsidR="00E46849" w:rsidRDefault="00E46849" w:rsidP="00E46849">
      <w:pPr>
        <w:jc w:val="both"/>
        <w:rPr>
          <w:rFonts w:eastAsiaTheme="majorEastAsia" w:cstheme="majorBidi"/>
          <w:bCs/>
          <w:sz w:val="24"/>
          <w:szCs w:val="28"/>
        </w:rPr>
      </w:pPr>
    </w:p>
    <w:p w:rsidR="00E46849" w:rsidRDefault="00E46849" w:rsidP="00E46849">
      <w:pPr>
        <w:jc w:val="both"/>
        <w:rPr>
          <w:rFonts w:eastAsiaTheme="majorEastAsia" w:cstheme="majorBidi"/>
          <w:bCs/>
          <w:sz w:val="24"/>
          <w:szCs w:val="28"/>
        </w:rPr>
      </w:pPr>
      <w:r w:rsidRPr="00FE4943">
        <w:rPr>
          <w:rFonts w:eastAsiaTheme="majorEastAsia" w:cstheme="majorBidi"/>
          <w:b/>
          <w:bCs/>
          <w:szCs w:val="20"/>
        </w:rPr>
        <w:t xml:space="preserve">Cuadro N° </w:t>
      </w:r>
      <w:r w:rsidR="005D028D">
        <w:rPr>
          <w:rFonts w:eastAsiaTheme="majorEastAsia" w:cstheme="majorBidi"/>
          <w:b/>
          <w:bCs/>
          <w:szCs w:val="20"/>
        </w:rPr>
        <w:t>4</w:t>
      </w:r>
      <w:r w:rsidRPr="00FE4943">
        <w:rPr>
          <w:rFonts w:eastAsiaTheme="majorEastAsia" w:cstheme="majorBidi"/>
          <w:b/>
          <w:bCs/>
          <w:szCs w:val="20"/>
        </w:rPr>
        <w:t xml:space="preserve"> Acceso</w:t>
      </w:r>
      <w:r>
        <w:rPr>
          <w:rFonts w:eastAsiaTheme="majorEastAsia" w:cstheme="majorBidi"/>
          <w:b/>
          <w:bCs/>
          <w:szCs w:val="20"/>
        </w:rPr>
        <w:t xml:space="preserve"> de las mujeres al sistema de PSA en Costa Rica</w:t>
      </w:r>
    </w:p>
    <w:p w:rsidR="00E46849" w:rsidRDefault="00E46849" w:rsidP="00E46849">
      <w:pPr>
        <w:jc w:val="both"/>
        <w:rPr>
          <w:rFonts w:eastAsiaTheme="majorEastAsia" w:cstheme="majorBidi"/>
          <w:bCs/>
          <w:sz w:val="24"/>
          <w:szCs w:val="28"/>
        </w:rPr>
      </w:pPr>
      <w:r w:rsidRPr="0063241D">
        <w:rPr>
          <w:noProof/>
          <w:lang w:eastAsia="es-CR"/>
        </w:rPr>
        <w:lastRenderedPageBreak/>
        <w:drawing>
          <wp:inline distT="0" distB="0" distL="0" distR="0" wp14:anchorId="472A4E8D" wp14:editId="3D143F87">
            <wp:extent cx="4143375" cy="3705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143375" cy="3705225"/>
                    </a:xfrm>
                    <a:prstGeom prst="rect">
                      <a:avLst/>
                    </a:prstGeom>
                  </pic:spPr>
                </pic:pic>
              </a:graphicData>
            </a:graphic>
          </wp:inline>
        </w:drawing>
      </w:r>
    </w:p>
    <w:p w:rsidR="00E46849" w:rsidRDefault="00E46849" w:rsidP="00E46849">
      <w:pPr>
        <w:jc w:val="both"/>
        <w:rPr>
          <w:rFonts w:eastAsiaTheme="majorEastAsia" w:cstheme="majorBidi"/>
          <w:b/>
          <w:bCs/>
          <w:szCs w:val="20"/>
        </w:rPr>
      </w:pPr>
    </w:p>
    <w:p w:rsidR="00E46849" w:rsidRDefault="00E46849" w:rsidP="00E46849">
      <w:pPr>
        <w:jc w:val="both"/>
        <w:rPr>
          <w:rFonts w:eastAsiaTheme="majorEastAsia" w:cstheme="majorBidi"/>
          <w:bCs/>
          <w:sz w:val="24"/>
          <w:szCs w:val="28"/>
        </w:rPr>
      </w:pPr>
      <w:r w:rsidRPr="00FE4943">
        <w:rPr>
          <w:rFonts w:eastAsiaTheme="majorEastAsia" w:cstheme="majorBidi"/>
          <w:b/>
          <w:bCs/>
          <w:szCs w:val="20"/>
        </w:rPr>
        <w:t xml:space="preserve">Cuadro N° </w:t>
      </w:r>
      <w:r w:rsidR="005D028D">
        <w:rPr>
          <w:rFonts w:eastAsiaTheme="majorEastAsia" w:cstheme="majorBidi"/>
          <w:b/>
          <w:bCs/>
          <w:szCs w:val="20"/>
        </w:rPr>
        <w:t>5</w:t>
      </w:r>
      <w:r w:rsidRPr="00FE4943">
        <w:rPr>
          <w:rFonts w:eastAsiaTheme="majorEastAsia" w:cstheme="majorBidi"/>
          <w:b/>
          <w:bCs/>
          <w:szCs w:val="20"/>
        </w:rPr>
        <w:t xml:space="preserve"> </w:t>
      </w:r>
      <w:r>
        <w:rPr>
          <w:rFonts w:eastAsiaTheme="majorEastAsia" w:cstheme="majorBidi"/>
          <w:b/>
          <w:bCs/>
          <w:szCs w:val="20"/>
        </w:rPr>
        <w:t>Número de contratos y sus distintas modalidades de PSA en Costa Rica</w:t>
      </w:r>
    </w:p>
    <w:p w:rsidR="00E46849" w:rsidRDefault="00E46849" w:rsidP="00E46849">
      <w:pPr>
        <w:jc w:val="both"/>
        <w:rPr>
          <w:rFonts w:eastAsiaTheme="majorEastAsia" w:cstheme="majorBidi"/>
          <w:bCs/>
          <w:sz w:val="24"/>
          <w:szCs w:val="28"/>
        </w:rPr>
      </w:pPr>
      <w:r w:rsidRPr="006F4A75">
        <w:rPr>
          <w:noProof/>
          <w:lang w:eastAsia="es-CR"/>
        </w:rPr>
        <w:drawing>
          <wp:inline distT="0" distB="0" distL="0" distR="0" wp14:anchorId="4CD602BF" wp14:editId="49343805">
            <wp:extent cx="6554834" cy="32099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554834" cy="3209925"/>
                    </a:xfrm>
                    <a:prstGeom prst="rect">
                      <a:avLst/>
                    </a:prstGeom>
                  </pic:spPr>
                </pic:pic>
              </a:graphicData>
            </a:graphic>
          </wp:inline>
        </w:drawing>
      </w:r>
    </w:p>
    <w:p w:rsidR="00E46849" w:rsidRDefault="00E46849" w:rsidP="00E46849">
      <w:pPr>
        <w:jc w:val="both"/>
        <w:rPr>
          <w:rFonts w:eastAsiaTheme="majorEastAsia" w:cstheme="majorBidi"/>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Considerando que la población indígena en Costa Rica representa el 2.42% de la población total (INEC 2011); dentro del programa PSA hay amplia participación de las comunidades indígenas, en  la actualidad 20 de los 24 territorios indígenas han participado en el PPSA (más de 60.000 hectáreas de PSA están colocadas en </w:t>
      </w:r>
      <w:r w:rsidRPr="0054044D">
        <w:rPr>
          <w:rFonts w:ascii="Arial" w:eastAsiaTheme="majorEastAsia" w:hAnsi="Arial" w:cs="Arial"/>
          <w:bCs/>
          <w:sz w:val="24"/>
          <w:szCs w:val="28"/>
        </w:rPr>
        <w:lastRenderedPageBreak/>
        <w:t xml:space="preserve">territorios indígenas) a través de sus </w:t>
      </w:r>
      <w:proofErr w:type="spellStart"/>
      <w:r w:rsidRPr="0054044D">
        <w:rPr>
          <w:rFonts w:ascii="Arial" w:eastAsiaTheme="majorEastAsia" w:hAnsi="Arial" w:cs="Arial"/>
          <w:bCs/>
          <w:sz w:val="24"/>
          <w:szCs w:val="28"/>
        </w:rPr>
        <w:t>ADIs</w:t>
      </w:r>
      <w:proofErr w:type="spellEnd"/>
      <w:r w:rsidRPr="0054044D">
        <w:rPr>
          <w:rFonts w:ascii="Arial" w:eastAsiaTheme="majorEastAsia" w:hAnsi="Arial" w:cs="Arial"/>
          <w:bCs/>
          <w:sz w:val="24"/>
          <w:szCs w:val="28"/>
        </w:rPr>
        <w:t>, que son las representantes legales que disponen como invertir los recursos recibidos, mayormente en centros de salud, salones comunales, viviendas, caminos, alcantarillados, fondos de becas, ayudas sociales, otros (FONAFIFO 2012).</w:t>
      </w:r>
    </w:p>
    <w:p w:rsidR="00E46849" w:rsidRDefault="00E46849" w:rsidP="00E46849">
      <w:pPr>
        <w:jc w:val="both"/>
        <w:rPr>
          <w:rFonts w:eastAsiaTheme="majorEastAsia" w:cstheme="majorBidi"/>
          <w:bCs/>
          <w:sz w:val="24"/>
          <w:szCs w:val="28"/>
        </w:rPr>
      </w:pPr>
    </w:p>
    <w:p w:rsidR="00E46849" w:rsidRPr="00FC3606" w:rsidRDefault="00FC3606" w:rsidP="00FC3606">
      <w:pPr>
        <w:pStyle w:val="Ttulo2"/>
        <w:jc w:val="both"/>
      </w:pPr>
      <w:bookmarkStart w:id="15" w:name="_Toc369941358"/>
      <w:r>
        <w:t>4</w:t>
      </w:r>
      <w:r w:rsidR="00E46849" w:rsidRPr="00FC3606">
        <w:t>.4</w:t>
      </w:r>
      <w:r w:rsidR="00E46849" w:rsidRPr="00FC3606">
        <w:tab/>
        <w:t>Cuáles son las diferencias de mujeres y hombres en cuanto al acceso, uso y decisión sobre los recursos (recurso natural, humano, cultural, político, social y financiero) de su territorio.</w:t>
      </w:r>
      <w:bookmarkEnd w:id="15"/>
    </w:p>
    <w:p w:rsidR="00E46849" w:rsidRDefault="00E46849" w:rsidP="00E46849">
      <w:pPr>
        <w:jc w:val="both"/>
        <w:rPr>
          <w:rFonts w:eastAsiaTheme="majorEastAsia" w:cstheme="majorBidi"/>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En el último inventario de gases de efecto invernadero (</w:t>
      </w:r>
      <w:proofErr w:type="spellStart"/>
      <w:r w:rsidRPr="0054044D">
        <w:rPr>
          <w:rFonts w:ascii="Arial" w:eastAsiaTheme="majorEastAsia" w:hAnsi="Arial" w:cs="Arial"/>
          <w:bCs/>
          <w:sz w:val="24"/>
          <w:szCs w:val="28"/>
        </w:rPr>
        <w:t>GEIs</w:t>
      </w:r>
      <w:proofErr w:type="spellEnd"/>
      <w:r w:rsidRPr="0054044D">
        <w:rPr>
          <w:rFonts w:ascii="Arial" w:eastAsiaTheme="majorEastAsia" w:hAnsi="Arial" w:cs="Arial"/>
          <w:bCs/>
          <w:sz w:val="24"/>
          <w:szCs w:val="28"/>
        </w:rPr>
        <w:t>) que Costa Rica reportó, el sector agrícola es responsable del 37% de emisiones y no hay datos sobre el aporte por deforestación y degradación (IMN 2009); para REDD+ es necesario entender la dinámica de las poblaciones asociadas a las posibles actividades que esta iniciativa propone, pero tomando en cuenta las diferencias y relaciones entre hombres y mujeres.</w:t>
      </w:r>
    </w:p>
    <w:p w:rsidR="00E46849" w:rsidRPr="0054044D" w:rsidRDefault="00E46849" w:rsidP="00E46849">
      <w:pPr>
        <w:jc w:val="both"/>
        <w:rPr>
          <w:rFonts w:ascii="Arial" w:eastAsiaTheme="majorEastAsia" w:hAnsi="Arial" w:cs="Arial"/>
          <w:b/>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La reforestación y las actividades vinculadas a ella (recolección de semillas, almácigos, viveros, otros) son responsables de muchos empleos en la zona rural, hay mucha demanda de personal permanente y temporal en este sector, muchos de estos empleos son desempeñados por mujeres (FONAFIFO 2005).</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Entre febrero a julio del 2013 se realizaron entrevistas de sondeo en territorios indígenas aprovechando la etapa de socialización del proyecto de mediación cultural para temas de consulta sobre REDD+ y se participó en diferentes reuniones de los pueblos indígenas y comunidades dependientes de los bosques. Las entrevistas estuvieron enfocadas a entender; i) el manejo, uso y toma de decisión relacionada a los recursos forestales y naturales en general, ii) la división laboral entre hombres y mujeres (trabajo reproductivo, productivo y gestión comunitaria); iii) limitaciones y oportunidades de alcanzar el bienestar humano; pasamos a describirlas:</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i) El manejo, uso y toma de decisión que se tiene sobre el bosque y los recursos naturales en general; la familia participa en actividades de </w:t>
      </w:r>
      <w:r w:rsidRPr="0054044D">
        <w:rPr>
          <w:rFonts w:ascii="Arial" w:eastAsiaTheme="majorEastAsia" w:hAnsi="Arial" w:cs="Arial"/>
          <w:b/>
          <w:bCs/>
          <w:sz w:val="24"/>
          <w:szCs w:val="28"/>
        </w:rPr>
        <w:t>manejo y uso</w:t>
      </w:r>
      <w:r w:rsidRPr="0054044D">
        <w:rPr>
          <w:rFonts w:ascii="Arial" w:eastAsiaTheme="majorEastAsia" w:hAnsi="Arial" w:cs="Arial"/>
          <w:bCs/>
          <w:sz w:val="24"/>
          <w:szCs w:val="28"/>
        </w:rPr>
        <w:t xml:space="preserve"> de los recursos naturales, pero existe evidencia que la </w:t>
      </w:r>
      <w:r w:rsidRPr="0054044D">
        <w:rPr>
          <w:rFonts w:ascii="Arial" w:eastAsiaTheme="majorEastAsia" w:hAnsi="Arial" w:cs="Arial"/>
          <w:b/>
          <w:bCs/>
          <w:sz w:val="24"/>
          <w:szCs w:val="28"/>
        </w:rPr>
        <w:t>toma de decisión</w:t>
      </w:r>
      <w:r w:rsidRPr="0054044D">
        <w:rPr>
          <w:rFonts w:ascii="Arial" w:eastAsiaTheme="majorEastAsia" w:hAnsi="Arial" w:cs="Arial"/>
          <w:bCs/>
          <w:sz w:val="24"/>
          <w:szCs w:val="28"/>
        </w:rPr>
        <w:t xml:space="preserve"> en los hogares está relacionada a la tenencia de la tierra y el acceso a recursos financieros, en los casos que las mujeres tienen esta condición tienen mejor espacio de negociación dentro del hogar y tienden a apostar por la adquisición de más tierras.</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ii) la división laboral entre hombres y mujeres; tomando en cuenta los </w:t>
      </w:r>
      <w:r w:rsidRPr="0054044D">
        <w:rPr>
          <w:rFonts w:ascii="Arial" w:eastAsiaTheme="majorEastAsia" w:hAnsi="Arial" w:cs="Arial"/>
          <w:b/>
          <w:bCs/>
          <w:sz w:val="24"/>
          <w:szCs w:val="28"/>
        </w:rPr>
        <w:t>trabajo reproductivo</w:t>
      </w:r>
      <w:r w:rsidRPr="0054044D">
        <w:rPr>
          <w:rFonts w:ascii="Arial" w:eastAsiaTheme="majorEastAsia" w:hAnsi="Arial" w:cs="Arial"/>
          <w:bCs/>
          <w:sz w:val="24"/>
          <w:szCs w:val="28"/>
        </w:rPr>
        <w:t xml:space="preserve"> relacionados a criar y cuidar niños, atender enfermos, cocinar, lavar, limpiar y mantener condiciones adecuadas en el hogar lo realizan en mayor proporción las mujeres; sin embargo, el </w:t>
      </w:r>
      <w:r w:rsidRPr="0054044D">
        <w:rPr>
          <w:rFonts w:ascii="Arial" w:eastAsiaTheme="majorEastAsia" w:hAnsi="Arial" w:cs="Arial"/>
          <w:b/>
          <w:bCs/>
          <w:sz w:val="24"/>
          <w:szCs w:val="28"/>
        </w:rPr>
        <w:t>trabajo productivo</w:t>
      </w:r>
      <w:r w:rsidRPr="0054044D">
        <w:rPr>
          <w:rFonts w:ascii="Arial" w:eastAsiaTheme="majorEastAsia" w:hAnsi="Arial" w:cs="Arial"/>
          <w:bCs/>
          <w:sz w:val="24"/>
          <w:szCs w:val="28"/>
        </w:rPr>
        <w:t xml:space="preserve"> está diferenciado los hombre trabajan en la parcela y con animales mayores (vacunos y equinos) y las mujeres en el traspatio (plantan), en la parcela (desmalezan, usan los productos no maderables), manualidades (artesanía, cerámica, costura, otros)  y cría de animales menores (gallinas, ovejas, cabras, otros), en cuanto a la </w:t>
      </w:r>
      <w:r w:rsidRPr="0054044D">
        <w:rPr>
          <w:rFonts w:ascii="Arial" w:eastAsiaTheme="majorEastAsia" w:hAnsi="Arial" w:cs="Arial"/>
          <w:b/>
          <w:bCs/>
          <w:sz w:val="24"/>
          <w:szCs w:val="28"/>
        </w:rPr>
        <w:t xml:space="preserve">gestión </w:t>
      </w:r>
      <w:r w:rsidRPr="0054044D">
        <w:rPr>
          <w:rFonts w:ascii="Arial" w:eastAsiaTheme="majorEastAsia" w:hAnsi="Arial" w:cs="Arial"/>
          <w:b/>
          <w:bCs/>
          <w:sz w:val="24"/>
          <w:szCs w:val="28"/>
        </w:rPr>
        <w:lastRenderedPageBreak/>
        <w:t>comunitaria</w:t>
      </w:r>
      <w:r w:rsidRPr="0054044D">
        <w:rPr>
          <w:rFonts w:ascii="Arial" w:eastAsiaTheme="majorEastAsia" w:hAnsi="Arial" w:cs="Arial"/>
          <w:bCs/>
          <w:sz w:val="24"/>
          <w:szCs w:val="28"/>
        </w:rPr>
        <w:t xml:space="preserve"> ambos cumplen este trabajo pero diferenciado mujeres participan en comités de escuela, religiosos y patronatos mientras que los hombres participan en los espacios de toma de decisiones o de intervención política.</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iii) limitaciones y oportunidades de alcanzar el bienestar humano; el </w:t>
      </w:r>
      <w:r w:rsidRPr="0054044D">
        <w:rPr>
          <w:rFonts w:ascii="Arial" w:eastAsiaTheme="majorEastAsia" w:hAnsi="Arial" w:cs="Arial"/>
          <w:b/>
          <w:bCs/>
          <w:sz w:val="24"/>
          <w:szCs w:val="28"/>
        </w:rPr>
        <w:t>acceso a los recursos humanos</w:t>
      </w:r>
      <w:r w:rsidRPr="0054044D">
        <w:rPr>
          <w:rFonts w:ascii="Arial" w:eastAsiaTheme="majorEastAsia" w:hAnsi="Arial" w:cs="Arial"/>
          <w:bCs/>
          <w:sz w:val="24"/>
          <w:szCs w:val="28"/>
        </w:rPr>
        <w:t xml:space="preserve"> (educación básica, organizaciones sociales verticales y horizontales, espacios de toma de decisión) y </w:t>
      </w:r>
      <w:r w:rsidRPr="0054044D">
        <w:rPr>
          <w:rFonts w:ascii="Arial" w:eastAsiaTheme="majorEastAsia" w:hAnsi="Arial" w:cs="Arial"/>
          <w:b/>
          <w:bCs/>
          <w:sz w:val="24"/>
          <w:szCs w:val="28"/>
        </w:rPr>
        <w:t>materiales</w:t>
      </w:r>
      <w:r w:rsidRPr="0054044D">
        <w:rPr>
          <w:rFonts w:ascii="Arial" w:eastAsiaTheme="majorEastAsia" w:hAnsi="Arial" w:cs="Arial"/>
          <w:bCs/>
          <w:sz w:val="24"/>
          <w:szCs w:val="28"/>
        </w:rPr>
        <w:t xml:space="preserve"> (ingresos, tierra y la infraestructura) en general pueden ser alcanzados por los hombres, esto conlleva a necesidades diferenciadas para reforzar los recursos con enfoque de equidad de género; el paso prioritario es reforzar el recurso humano haciendo énfasis en la necesidad de conocer e informar los diferentes procesos relacionado a los territorios.</w:t>
      </w:r>
    </w:p>
    <w:p w:rsidR="00E46849" w:rsidRDefault="00E46849" w:rsidP="00E46849">
      <w:pPr>
        <w:jc w:val="both"/>
        <w:rPr>
          <w:rFonts w:eastAsiaTheme="majorEastAsia" w:cstheme="majorBidi"/>
          <w:bCs/>
          <w:sz w:val="24"/>
          <w:szCs w:val="28"/>
        </w:rPr>
      </w:pPr>
    </w:p>
    <w:p w:rsidR="00E46849" w:rsidRPr="00FC3606" w:rsidRDefault="00FC3606" w:rsidP="00FC3606">
      <w:pPr>
        <w:pStyle w:val="Ttulo2"/>
      </w:pPr>
      <w:bookmarkStart w:id="16" w:name="_Toc369941359"/>
      <w:r>
        <w:t>4</w:t>
      </w:r>
      <w:r w:rsidR="00E46849" w:rsidRPr="00FC3606">
        <w:t>.5 Reflexiones</w:t>
      </w:r>
      <w:r w:rsidR="001B2BB4">
        <w:t xml:space="preserve"> del punto IV</w:t>
      </w:r>
      <w:bookmarkEnd w:id="16"/>
    </w:p>
    <w:p w:rsidR="00E46849" w:rsidRDefault="00E46849" w:rsidP="00E46849">
      <w:pPr>
        <w:jc w:val="both"/>
        <w:rPr>
          <w:rFonts w:eastAsiaTheme="majorEastAsia" w:cstheme="majorBidi"/>
          <w:b/>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El análisis de porqué es necesario utilizar el enfoque de equidad de género dentro de la estrategia REDD+ en Costa Rica lo haremos analizando los hechos, procesos y estructuras:</w:t>
      </w:r>
    </w:p>
    <w:p w:rsidR="00E46849" w:rsidRDefault="00E46849" w:rsidP="00E46849">
      <w:pPr>
        <w:jc w:val="both"/>
        <w:rPr>
          <w:rFonts w:eastAsiaTheme="majorEastAsia" w:cstheme="majorBidi"/>
          <w:bCs/>
          <w:sz w:val="24"/>
          <w:szCs w:val="28"/>
        </w:rPr>
      </w:pPr>
    </w:p>
    <w:p w:rsidR="00E46849" w:rsidRPr="00E35A54" w:rsidRDefault="00E46849" w:rsidP="00E46849">
      <w:pPr>
        <w:jc w:val="both"/>
        <w:rPr>
          <w:rFonts w:eastAsiaTheme="majorEastAsia" w:cstheme="majorBidi"/>
          <w:b/>
          <w:bCs/>
          <w:sz w:val="24"/>
          <w:szCs w:val="28"/>
        </w:rPr>
      </w:pPr>
      <w:r w:rsidRPr="00E35A54">
        <w:rPr>
          <w:rFonts w:eastAsiaTheme="majorEastAsia" w:cstheme="majorBidi"/>
          <w:b/>
          <w:bCs/>
          <w:sz w:val="24"/>
          <w:szCs w:val="28"/>
        </w:rPr>
        <w:t>Hechos</w:t>
      </w:r>
    </w:p>
    <w:p w:rsidR="00E46849" w:rsidRDefault="00E46849" w:rsidP="00E46849">
      <w:pPr>
        <w:jc w:val="both"/>
        <w:rPr>
          <w:rFonts w:eastAsiaTheme="majorEastAsia" w:cstheme="majorBidi"/>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En Costa Ricas existe una brecha de género en la educación básica, ingresos y toma de decisión que tiene un gran impacto en la vida de las mujeres, pues influye en la autoestima, autoconfianza, la habilidad de liderazgo y la capacidad para expresar intereses propios y en síntesis tiene que ver con el acceso a los recursos sociales y materiales.</w:t>
      </w:r>
    </w:p>
    <w:p w:rsidR="00E46849" w:rsidRDefault="00E46849" w:rsidP="00E46849">
      <w:pPr>
        <w:jc w:val="both"/>
        <w:rPr>
          <w:rFonts w:eastAsiaTheme="majorEastAsia" w:cstheme="majorBidi"/>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En general el marco normativo (leyes, políticas, lineamientos y regulaciones) relacionado a género tanto a nivel nacional, regional e internacional ha permitido avances en temas de violencia de género, educación y salud, quedando mucho por hacer en temas económicos, sociales y empoderamiento político (toma de decisión).</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Trabajar con un enfoque de equidad de género permitirá tomar en cuenta todos los conceptos analizados con anterioridad (punto </w:t>
      </w:r>
      <w:r w:rsidR="00635452">
        <w:rPr>
          <w:rFonts w:ascii="Arial" w:eastAsiaTheme="majorEastAsia" w:hAnsi="Arial" w:cs="Arial"/>
          <w:bCs/>
          <w:sz w:val="24"/>
          <w:szCs w:val="28"/>
        </w:rPr>
        <w:t>4</w:t>
      </w:r>
      <w:r w:rsidRPr="0054044D">
        <w:rPr>
          <w:rFonts w:ascii="Arial" w:eastAsiaTheme="majorEastAsia" w:hAnsi="Arial" w:cs="Arial"/>
          <w:bCs/>
          <w:sz w:val="24"/>
          <w:szCs w:val="28"/>
        </w:rPr>
        <w:t>.1) y realizar un análisis crítico en el marco de la Estrategia REDD+, las</w:t>
      </w:r>
      <w:r w:rsidRPr="0054044D">
        <w:rPr>
          <w:rFonts w:ascii="Arial" w:eastAsiaTheme="majorEastAsia" w:hAnsi="Arial" w:cs="Arial"/>
          <w:b/>
          <w:bCs/>
          <w:sz w:val="24"/>
          <w:szCs w:val="28"/>
        </w:rPr>
        <w:t xml:space="preserve"> acciones afirmativas</w:t>
      </w:r>
      <w:r w:rsidRPr="0054044D">
        <w:rPr>
          <w:rFonts w:ascii="Arial" w:eastAsiaTheme="majorEastAsia" w:hAnsi="Arial" w:cs="Arial"/>
          <w:bCs/>
          <w:sz w:val="24"/>
          <w:szCs w:val="28"/>
        </w:rPr>
        <w:t xml:space="preserve"> en ese sentido buscarán comprender y explicar las relaciones de hombres y mujeres, identificar sus necesidades, intereses, miedos, roles y capacidades diferenciadas; para buscar estrategias que permitan reducir la brecha de género y garantizar la participación en la distribución equitativa de los compromisos y beneficios que resulten del mecanismo de REDD+.</w:t>
      </w:r>
    </w:p>
    <w:p w:rsidR="00E46849" w:rsidRDefault="00E46849" w:rsidP="00E46849">
      <w:pPr>
        <w:jc w:val="both"/>
        <w:rPr>
          <w:rFonts w:eastAsiaTheme="majorEastAsia" w:cstheme="majorBidi"/>
          <w:bCs/>
          <w:sz w:val="24"/>
          <w:szCs w:val="28"/>
        </w:rPr>
      </w:pPr>
    </w:p>
    <w:p w:rsidR="00E46849" w:rsidRPr="00E35A54" w:rsidRDefault="00E46849" w:rsidP="00E46849">
      <w:pPr>
        <w:jc w:val="both"/>
        <w:rPr>
          <w:rFonts w:eastAsiaTheme="majorEastAsia" w:cstheme="majorBidi"/>
          <w:b/>
          <w:bCs/>
          <w:sz w:val="24"/>
          <w:szCs w:val="28"/>
        </w:rPr>
      </w:pPr>
      <w:r w:rsidRPr="00E35A54">
        <w:rPr>
          <w:rFonts w:eastAsiaTheme="majorEastAsia" w:cstheme="majorBidi"/>
          <w:b/>
          <w:bCs/>
          <w:sz w:val="24"/>
          <w:szCs w:val="28"/>
        </w:rPr>
        <w:t>Procesos;</w:t>
      </w: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Considerando que a nivel nacional se están sentando las bases para la Estrategia Nacional de Reducción de Emisiones por Deforestación y Degradación Evitada y sus acciones asociadas (REDD+) se debe tener especial cuidado en el diseño de </w:t>
      </w:r>
      <w:r w:rsidRPr="0054044D">
        <w:rPr>
          <w:rFonts w:ascii="Arial" w:eastAsiaTheme="majorEastAsia" w:hAnsi="Arial" w:cs="Arial"/>
          <w:bCs/>
          <w:sz w:val="24"/>
          <w:szCs w:val="28"/>
        </w:rPr>
        <w:lastRenderedPageBreak/>
        <w:t xml:space="preserve">la estrategia nacional para garantizar la equidad de género; como </w:t>
      </w:r>
      <w:r w:rsidRPr="0054044D">
        <w:rPr>
          <w:rFonts w:ascii="Arial" w:eastAsiaTheme="majorEastAsia" w:hAnsi="Arial" w:cs="Arial"/>
          <w:b/>
          <w:bCs/>
          <w:sz w:val="24"/>
          <w:szCs w:val="28"/>
        </w:rPr>
        <w:t>acción afirmativa</w:t>
      </w:r>
      <w:r w:rsidRPr="0054044D">
        <w:rPr>
          <w:rFonts w:ascii="Arial" w:eastAsiaTheme="majorEastAsia" w:hAnsi="Arial" w:cs="Arial"/>
          <w:bCs/>
          <w:sz w:val="24"/>
          <w:szCs w:val="28"/>
        </w:rPr>
        <w:t xml:space="preserve"> deberá evitar considerar que las mujeres sólo participen en la definición de cómo se usan los bosques (agricultura, madera, carbón, medicina tradicional, manualidades, cazar, pesca, combustible, madera para casas), asegurarse que también participen de los compromisos y beneficios, y para esto deben ser consultadas de manera adecuada.</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La Estrategia REDD+ para Costa Rica como </w:t>
      </w:r>
      <w:r w:rsidRPr="0054044D">
        <w:rPr>
          <w:rFonts w:ascii="Arial" w:eastAsiaTheme="majorEastAsia" w:hAnsi="Arial" w:cs="Arial"/>
          <w:b/>
          <w:bCs/>
          <w:sz w:val="24"/>
          <w:szCs w:val="28"/>
        </w:rPr>
        <w:t>acción afirmativa</w:t>
      </w:r>
      <w:r w:rsidRPr="0054044D">
        <w:rPr>
          <w:rFonts w:ascii="Arial" w:eastAsiaTheme="majorEastAsia" w:hAnsi="Arial" w:cs="Arial"/>
          <w:bCs/>
          <w:sz w:val="24"/>
          <w:szCs w:val="28"/>
        </w:rPr>
        <w:t xml:space="preserve"> tiene que ser asumido con un enfoque de equidad de género a partir de un proceso participativo (hombres y mujeres), construido (toma de decisión en igualdad de condición) y creciente en el tiempo (en todas la etapas); que inicia con entender  los alcances y limitaciones de este mecanismo para que los tomadores de decisión definan rutas de intervención (reducir la deforestación y degradación o apostar por el manejo forestal sostenible, incremento de reservas de carbono y la conservación), seleccionen las más adecuadas y las implementen de manera efectiva. </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La Estrategia REDD+ para Costa Rica como </w:t>
      </w:r>
      <w:r w:rsidRPr="0054044D">
        <w:rPr>
          <w:rFonts w:ascii="Arial" w:eastAsiaTheme="majorEastAsia" w:hAnsi="Arial" w:cs="Arial"/>
          <w:b/>
          <w:bCs/>
          <w:sz w:val="24"/>
          <w:szCs w:val="28"/>
        </w:rPr>
        <w:t>acción afirmativa</w:t>
      </w:r>
      <w:r w:rsidRPr="0054044D">
        <w:rPr>
          <w:rFonts w:ascii="Arial" w:eastAsiaTheme="majorEastAsia" w:hAnsi="Arial" w:cs="Arial"/>
          <w:bCs/>
          <w:sz w:val="24"/>
          <w:szCs w:val="28"/>
        </w:rPr>
        <w:t xml:space="preserve"> deberá evitar que sólo se trabaje el tema de género para responder a los requisitos de </w:t>
      </w:r>
      <w:proofErr w:type="spellStart"/>
      <w:r w:rsidRPr="0054044D">
        <w:rPr>
          <w:rFonts w:ascii="Arial" w:eastAsiaTheme="majorEastAsia" w:hAnsi="Arial" w:cs="Arial"/>
          <w:bCs/>
          <w:sz w:val="24"/>
          <w:szCs w:val="28"/>
        </w:rPr>
        <w:t>ONGs</w:t>
      </w:r>
      <w:proofErr w:type="spellEnd"/>
      <w:r w:rsidRPr="0054044D">
        <w:rPr>
          <w:rFonts w:ascii="Arial" w:eastAsiaTheme="majorEastAsia" w:hAnsi="Arial" w:cs="Arial"/>
          <w:bCs/>
          <w:sz w:val="24"/>
          <w:szCs w:val="28"/>
        </w:rPr>
        <w:t xml:space="preserve"> y financieras o peor aún considerarlo un trámite administrativo dentro de los proyectos, programas y estrategias relacionadas a REDD+. Está claro que la máxima participación de la mujer en igualdad de condiciones con el hombre y en todos los campos (vida política, social, económica, ambiental y cultural de su país), es indispensable para el desarrollo pleno y completo de un país, el bienestar del mundo y la causa de paz (CEDAW 1979).</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Si bien es cierto el programa de PSA que el FONAFIFO implementa, y que será la base para la temática de REDD+ en Costa Rica, no buscó dar solución al problema de pobreza ni de distribución de recursos y por el contrario su objetivo siempre fue proteger y aumentar la cobertura forestal; como </w:t>
      </w:r>
      <w:r w:rsidRPr="0054044D">
        <w:rPr>
          <w:rFonts w:ascii="Arial" w:eastAsiaTheme="majorEastAsia" w:hAnsi="Arial" w:cs="Arial"/>
          <w:b/>
          <w:bCs/>
          <w:sz w:val="24"/>
          <w:szCs w:val="28"/>
        </w:rPr>
        <w:t xml:space="preserve">acción afirmativa </w:t>
      </w:r>
      <w:r w:rsidRPr="0054044D">
        <w:rPr>
          <w:rFonts w:ascii="Arial" w:eastAsiaTheme="majorEastAsia" w:hAnsi="Arial" w:cs="Arial"/>
          <w:bCs/>
          <w:sz w:val="24"/>
          <w:szCs w:val="28"/>
        </w:rPr>
        <w:t xml:space="preserve">debe asegurar el flujo de diversos beneficios colaterales a nivel social, económico y ambiental que se ha dado en estos 24 años de trabajo; una </w:t>
      </w:r>
      <w:r w:rsidRPr="00635452">
        <w:rPr>
          <w:rFonts w:ascii="Arial" w:eastAsiaTheme="majorEastAsia" w:hAnsi="Arial" w:cs="Arial"/>
          <w:b/>
          <w:bCs/>
          <w:sz w:val="24"/>
          <w:szCs w:val="28"/>
        </w:rPr>
        <w:t>acción afirmativa</w:t>
      </w:r>
      <w:r w:rsidRPr="0054044D">
        <w:rPr>
          <w:rFonts w:ascii="Arial" w:eastAsiaTheme="majorEastAsia" w:hAnsi="Arial" w:cs="Arial"/>
          <w:bCs/>
          <w:sz w:val="24"/>
          <w:szCs w:val="28"/>
        </w:rPr>
        <w:t xml:space="preserve"> en términos de equidad de género para FONAFIFO es que de condiciones habilitadoras para incrementar del 14% al 30% de mujeres beneficiarias del PSA y que dentro del PSA que se asignan a las diferentes </w:t>
      </w:r>
      <w:proofErr w:type="spellStart"/>
      <w:r w:rsidRPr="0054044D">
        <w:rPr>
          <w:rFonts w:ascii="Arial" w:eastAsiaTheme="majorEastAsia" w:hAnsi="Arial" w:cs="Arial"/>
          <w:bCs/>
          <w:sz w:val="24"/>
          <w:szCs w:val="28"/>
        </w:rPr>
        <w:t>ADIs</w:t>
      </w:r>
      <w:proofErr w:type="spellEnd"/>
      <w:r w:rsidRPr="0054044D">
        <w:rPr>
          <w:rFonts w:ascii="Arial" w:eastAsiaTheme="majorEastAsia" w:hAnsi="Arial" w:cs="Arial"/>
          <w:bCs/>
          <w:sz w:val="24"/>
          <w:szCs w:val="28"/>
        </w:rPr>
        <w:t xml:space="preserve"> se considere rubros específicos para las organizaciones de mujeres.</w:t>
      </w:r>
    </w:p>
    <w:p w:rsidR="00E46849" w:rsidRPr="0054044D" w:rsidRDefault="00E46849" w:rsidP="00E46849">
      <w:pPr>
        <w:jc w:val="both"/>
        <w:rPr>
          <w:rFonts w:ascii="Arial" w:eastAsiaTheme="majorEastAsia" w:hAnsi="Arial" w:cs="Arial"/>
          <w:bCs/>
          <w:sz w:val="24"/>
          <w:szCs w:val="28"/>
        </w:rPr>
      </w:pPr>
    </w:p>
    <w:p w:rsidR="00E46849" w:rsidRPr="00E35A54" w:rsidRDefault="00E46849" w:rsidP="00E46849">
      <w:pPr>
        <w:jc w:val="both"/>
        <w:rPr>
          <w:rFonts w:eastAsiaTheme="majorEastAsia" w:cstheme="majorBidi"/>
          <w:b/>
          <w:bCs/>
          <w:sz w:val="24"/>
          <w:szCs w:val="28"/>
        </w:rPr>
      </w:pPr>
      <w:r w:rsidRPr="00E35A54">
        <w:rPr>
          <w:rFonts w:eastAsiaTheme="majorEastAsia" w:cstheme="majorBidi"/>
          <w:b/>
          <w:bCs/>
          <w:sz w:val="24"/>
          <w:szCs w:val="28"/>
        </w:rPr>
        <w:t>Estructuras;</w:t>
      </w: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A nivel nacional se tiene la normativa para trabajar con un enfoque de género, como </w:t>
      </w:r>
      <w:r w:rsidRPr="0054044D">
        <w:rPr>
          <w:rFonts w:ascii="Arial" w:eastAsiaTheme="majorEastAsia" w:hAnsi="Arial" w:cs="Arial"/>
          <w:b/>
          <w:bCs/>
          <w:sz w:val="24"/>
          <w:szCs w:val="28"/>
        </w:rPr>
        <w:t>acción afirmativa</w:t>
      </w:r>
      <w:r w:rsidRPr="0054044D">
        <w:rPr>
          <w:rFonts w:ascii="Arial" w:eastAsiaTheme="majorEastAsia" w:hAnsi="Arial" w:cs="Arial"/>
          <w:bCs/>
          <w:sz w:val="24"/>
          <w:szCs w:val="28"/>
        </w:rPr>
        <w:t xml:space="preserve"> deberá reglamentarse y llevarlo a la práctica en dos niveles, </w:t>
      </w: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
          <w:bCs/>
          <w:i/>
          <w:sz w:val="24"/>
          <w:szCs w:val="28"/>
        </w:rPr>
        <w:t>Vertical</w:t>
      </w:r>
      <w:r w:rsidRPr="0054044D">
        <w:rPr>
          <w:rFonts w:ascii="Arial" w:eastAsiaTheme="majorEastAsia" w:hAnsi="Arial" w:cs="Arial"/>
          <w:bCs/>
          <w:sz w:val="24"/>
          <w:szCs w:val="28"/>
        </w:rPr>
        <w:t xml:space="preserve"> desde el gobierno hasta las comunidades y territorios locales, lo cual se logrará a partir del empoderamiento del enfoque pero real y efectivo en las instituciones y dejar de pensar que sólo es un trámite administrativo para cumplir con las financieras, proyectos y otros; y</w:t>
      </w: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
          <w:bCs/>
          <w:i/>
          <w:sz w:val="24"/>
          <w:szCs w:val="28"/>
        </w:rPr>
        <w:t xml:space="preserve">Horizontal </w:t>
      </w:r>
      <w:r w:rsidRPr="0054044D">
        <w:rPr>
          <w:rFonts w:ascii="Arial" w:eastAsiaTheme="majorEastAsia" w:hAnsi="Arial" w:cs="Arial"/>
          <w:bCs/>
          <w:sz w:val="24"/>
          <w:szCs w:val="28"/>
        </w:rPr>
        <w:t xml:space="preserve">a nivel comunitario, lo cual se logrará a partir de entender y llevar a la práctica el derecho universal de acceso a la información considerando que esta es la puerta de entrada para el empoderamiento y participación efectiva en la toma de </w:t>
      </w:r>
      <w:r w:rsidRPr="0054044D">
        <w:rPr>
          <w:rFonts w:ascii="Arial" w:eastAsiaTheme="majorEastAsia" w:hAnsi="Arial" w:cs="Arial"/>
          <w:bCs/>
          <w:sz w:val="24"/>
          <w:szCs w:val="28"/>
        </w:rPr>
        <w:lastRenderedPageBreak/>
        <w:t>decisiones; es necesario aclarar que los dos últimos aspectos (empoderamiento y participación efectiva en la toma de decisiones) necesitan condiciones habilitadoras para alcanzarlas. Por ejemplo para el sector indígena que es muy sensible a cuestiones de género, en los manuales de mediación cultural se está incluyendo este enfoque y se asegurará que se cumpla con la cuota mínima de que el 30% sean mediadoras culturales.</w:t>
      </w:r>
    </w:p>
    <w:p w:rsidR="00E46849" w:rsidRPr="0054044D" w:rsidRDefault="00E46849" w:rsidP="00E46849">
      <w:pPr>
        <w:jc w:val="both"/>
        <w:rPr>
          <w:rFonts w:ascii="Arial" w:eastAsiaTheme="majorEastAsia" w:hAnsi="Arial" w:cs="Arial"/>
          <w:bCs/>
          <w:sz w:val="24"/>
          <w:szCs w:val="28"/>
        </w:rPr>
      </w:pPr>
    </w:p>
    <w:p w:rsidR="00E46849" w:rsidRPr="0054044D" w:rsidRDefault="00E46849" w:rsidP="00E46849">
      <w:pPr>
        <w:jc w:val="both"/>
        <w:rPr>
          <w:rFonts w:ascii="Arial" w:eastAsiaTheme="majorEastAsia" w:hAnsi="Arial" w:cs="Arial"/>
          <w:bCs/>
          <w:sz w:val="24"/>
          <w:szCs w:val="28"/>
        </w:rPr>
      </w:pPr>
      <w:r w:rsidRPr="0054044D">
        <w:rPr>
          <w:rFonts w:ascii="Arial" w:eastAsiaTheme="majorEastAsia" w:hAnsi="Arial" w:cs="Arial"/>
          <w:bCs/>
          <w:sz w:val="24"/>
          <w:szCs w:val="28"/>
        </w:rPr>
        <w:t xml:space="preserve">Si bien es cierto los fundamentos de REDD+ es no causar daño la </w:t>
      </w:r>
      <w:r w:rsidRPr="0054044D">
        <w:rPr>
          <w:rFonts w:ascii="Arial" w:eastAsiaTheme="majorEastAsia" w:hAnsi="Arial" w:cs="Arial"/>
          <w:b/>
          <w:bCs/>
          <w:sz w:val="24"/>
          <w:szCs w:val="28"/>
        </w:rPr>
        <w:t>acción afirmativa</w:t>
      </w:r>
      <w:r w:rsidRPr="0054044D">
        <w:rPr>
          <w:rFonts w:ascii="Arial" w:eastAsiaTheme="majorEastAsia" w:hAnsi="Arial" w:cs="Arial"/>
          <w:bCs/>
          <w:sz w:val="24"/>
          <w:szCs w:val="28"/>
        </w:rPr>
        <w:t xml:space="preserve"> es que a nivel local debe ser más propositivo y fortalecer los medios de vida de los pueblos indígenas y comunidades dependientes de los bosques, con el entendimiento que los medios de vida difieren entre hombres y mujeres existe la necesidad de tener datos desagregados en los sectores de interés para REDD+; este mecanismo puede servir como plataforma para hacer diagnósticos y obtener esa información valiosa y sobre todo ser considerada en las etapas de monitoreo, reporte, verificación y quejas asociadas a las salvaguardas sociales y ambientales.</w:t>
      </w:r>
    </w:p>
    <w:p w:rsidR="00E46849" w:rsidRPr="0054044D" w:rsidRDefault="00E46849" w:rsidP="00E46849">
      <w:pPr>
        <w:jc w:val="both"/>
        <w:rPr>
          <w:rFonts w:ascii="Arial" w:eastAsiaTheme="majorEastAsia" w:hAnsi="Arial" w:cs="Arial"/>
          <w:bCs/>
          <w:sz w:val="24"/>
          <w:szCs w:val="28"/>
        </w:rPr>
      </w:pPr>
    </w:p>
    <w:p w:rsidR="00765F99" w:rsidRDefault="00765F99">
      <w:pPr>
        <w:rPr>
          <w:rFonts w:asciiTheme="majorHAnsi" w:eastAsiaTheme="majorEastAsia" w:hAnsiTheme="majorHAnsi" w:cstheme="minorHAnsi"/>
          <w:b/>
          <w:bCs/>
          <w:color w:val="365F91" w:themeColor="accent1" w:themeShade="BF"/>
          <w:sz w:val="28"/>
          <w:szCs w:val="28"/>
        </w:rPr>
      </w:pPr>
      <w:r>
        <w:rPr>
          <w:rFonts w:cstheme="minorHAnsi"/>
        </w:rPr>
        <w:br w:type="page"/>
      </w:r>
    </w:p>
    <w:p w:rsidR="00767C03" w:rsidRPr="00451EB7" w:rsidRDefault="00767C03" w:rsidP="00451EB7">
      <w:pPr>
        <w:pStyle w:val="Ttulo1"/>
        <w:rPr>
          <w:rFonts w:cstheme="minorHAnsi"/>
        </w:rPr>
      </w:pPr>
      <w:bookmarkStart w:id="17" w:name="_Toc369941360"/>
      <w:r w:rsidRPr="00451EB7">
        <w:rPr>
          <w:rFonts w:cstheme="minorHAnsi"/>
        </w:rPr>
        <w:lastRenderedPageBreak/>
        <w:t>V</w:t>
      </w:r>
      <w:r>
        <w:rPr>
          <w:rFonts w:cstheme="minorHAnsi"/>
        </w:rPr>
        <w:tab/>
      </w:r>
      <w:r w:rsidRPr="00451EB7">
        <w:rPr>
          <w:rFonts w:cstheme="minorHAnsi"/>
        </w:rPr>
        <w:t>INDICE SENSIBLE AL GÉNERO</w:t>
      </w:r>
      <w:bookmarkEnd w:id="17"/>
    </w:p>
    <w:p w:rsidR="00767C03" w:rsidRDefault="00767C03" w:rsidP="00765F99">
      <w:pPr>
        <w:pStyle w:val="Textocomentario"/>
        <w:jc w:val="both"/>
        <w:rPr>
          <w:rFonts w:ascii="Arial" w:hAnsi="Arial" w:cs="Arial"/>
          <w:sz w:val="24"/>
          <w:szCs w:val="24"/>
          <w:lang w:val="es-CR"/>
        </w:rPr>
      </w:pPr>
    </w:p>
    <w:p w:rsidR="00765F99" w:rsidRPr="0091681E" w:rsidRDefault="007A427B" w:rsidP="00765F99">
      <w:pPr>
        <w:pStyle w:val="Textocomentario"/>
        <w:jc w:val="both"/>
        <w:rPr>
          <w:rFonts w:ascii="Arial" w:hAnsi="Arial" w:cs="Arial"/>
          <w:sz w:val="24"/>
          <w:szCs w:val="24"/>
          <w:lang w:val="es-CR"/>
        </w:rPr>
      </w:pPr>
      <w:r w:rsidRPr="0091681E">
        <w:rPr>
          <w:rFonts w:ascii="Arial" w:hAnsi="Arial" w:cs="Arial"/>
          <w:sz w:val="24"/>
          <w:szCs w:val="24"/>
          <w:lang w:val="es-CR"/>
        </w:rPr>
        <w:t>Se d</w:t>
      </w:r>
      <w:r w:rsidR="00765F99" w:rsidRPr="0091681E">
        <w:rPr>
          <w:rFonts w:ascii="Arial" w:hAnsi="Arial" w:cs="Arial"/>
          <w:sz w:val="24"/>
          <w:szCs w:val="24"/>
          <w:lang w:val="es-CR"/>
        </w:rPr>
        <w:t>esarroll</w:t>
      </w:r>
      <w:r w:rsidRPr="0091681E">
        <w:rPr>
          <w:rFonts w:ascii="Arial" w:hAnsi="Arial" w:cs="Arial"/>
          <w:sz w:val="24"/>
          <w:szCs w:val="24"/>
          <w:lang w:val="es-CR"/>
        </w:rPr>
        <w:t>ó</w:t>
      </w:r>
      <w:r w:rsidR="00765F99" w:rsidRPr="0091681E">
        <w:rPr>
          <w:rFonts w:ascii="Arial" w:hAnsi="Arial" w:cs="Arial"/>
          <w:sz w:val="24"/>
          <w:szCs w:val="24"/>
          <w:lang w:val="es-CR"/>
        </w:rPr>
        <w:t xml:space="preserve"> un índice sensible al género</w:t>
      </w:r>
      <w:r w:rsidR="00635452">
        <w:rPr>
          <w:rFonts w:ascii="Arial" w:hAnsi="Arial" w:cs="Arial"/>
          <w:sz w:val="24"/>
          <w:szCs w:val="24"/>
          <w:lang w:val="es-CR"/>
        </w:rPr>
        <w:t xml:space="preserve">, con bases en los puntos III y IV, </w:t>
      </w:r>
      <w:r w:rsidR="00765F99" w:rsidRPr="0091681E">
        <w:rPr>
          <w:rFonts w:ascii="Arial" w:hAnsi="Arial" w:cs="Arial"/>
          <w:sz w:val="24"/>
          <w:szCs w:val="24"/>
          <w:lang w:val="es-CR"/>
        </w:rPr>
        <w:t>con sus principios, criterios e indicadores para que sea tomado en cuenta en el marco de la Estrategia REDD+ de Costa Rica y las salvaguardas sociales y ambientales</w:t>
      </w:r>
      <w:r w:rsidRPr="0091681E">
        <w:rPr>
          <w:rFonts w:ascii="Arial" w:hAnsi="Arial" w:cs="Arial"/>
          <w:sz w:val="24"/>
          <w:szCs w:val="24"/>
          <w:lang w:val="es-CR"/>
        </w:rPr>
        <w:t xml:space="preserve"> asociadas</w:t>
      </w:r>
      <w:r w:rsidR="00765F99" w:rsidRPr="0091681E">
        <w:rPr>
          <w:rFonts w:ascii="Arial" w:hAnsi="Arial" w:cs="Arial"/>
          <w:sz w:val="24"/>
          <w:szCs w:val="24"/>
          <w:lang w:val="es-CR"/>
        </w:rPr>
        <w:t>.</w:t>
      </w:r>
    </w:p>
    <w:p w:rsidR="00765F99" w:rsidRPr="0091681E" w:rsidRDefault="006C0A5C" w:rsidP="00765F99">
      <w:pPr>
        <w:jc w:val="both"/>
        <w:rPr>
          <w:rFonts w:ascii="Arial" w:hAnsi="Arial" w:cs="Arial"/>
          <w:sz w:val="24"/>
          <w:szCs w:val="24"/>
        </w:rPr>
      </w:pPr>
      <w:r w:rsidRPr="0091681E">
        <w:rPr>
          <w:rFonts w:ascii="Arial" w:hAnsi="Arial" w:cs="Arial"/>
          <w:sz w:val="24"/>
          <w:szCs w:val="24"/>
        </w:rPr>
        <w:t>L</w:t>
      </w:r>
      <w:r w:rsidR="00765F99" w:rsidRPr="0091681E">
        <w:rPr>
          <w:rFonts w:ascii="Arial" w:hAnsi="Arial" w:cs="Arial"/>
          <w:sz w:val="24"/>
          <w:szCs w:val="24"/>
        </w:rPr>
        <w:t>a construcción del índice</w:t>
      </w:r>
      <w:r w:rsidRPr="0091681E">
        <w:rPr>
          <w:rFonts w:ascii="Arial" w:hAnsi="Arial" w:cs="Arial"/>
          <w:sz w:val="24"/>
          <w:szCs w:val="24"/>
        </w:rPr>
        <w:t xml:space="preserve"> se basó en un </w:t>
      </w:r>
      <w:r w:rsidR="00765F99" w:rsidRPr="0091681E">
        <w:rPr>
          <w:rFonts w:ascii="Arial" w:hAnsi="Arial" w:cs="Arial"/>
          <w:sz w:val="24"/>
          <w:szCs w:val="24"/>
        </w:rPr>
        <w:t xml:space="preserve">enfoque social, ambiental, institucional y económico y </w:t>
      </w:r>
      <w:r w:rsidRPr="0091681E">
        <w:rPr>
          <w:rFonts w:ascii="Arial" w:hAnsi="Arial" w:cs="Arial"/>
          <w:sz w:val="24"/>
          <w:szCs w:val="24"/>
        </w:rPr>
        <w:t xml:space="preserve">se construyeron </w:t>
      </w:r>
      <w:r w:rsidR="00765F99" w:rsidRPr="0091681E">
        <w:rPr>
          <w:rFonts w:ascii="Arial" w:hAnsi="Arial" w:cs="Arial"/>
          <w:sz w:val="24"/>
          <w:szCs w:val="24"/>
        </w:rPr>
        <w:t>una serie de principios, criterios e indicadores asociados a cada enfoque y en ese orden jerárquico (ver figura 1).</w:t>
      </w:r>
    </w:p>
    <w:p w:rsidR="00765F99" w:rsidRDefault="00765F99" w:rsidP="00765F99">
      <w:pPr>
        <w:jc w:val="both"/>
        <w:rPr>
          <w:rFonts w:ascii="Arial" w:hAnsi="Arial" w:cs="Arial"/>
          <w:sz w:val="24"/>
          <w:szCs w:val="24"/>
        </w:rPr>
      </w:pPr>
    </w:p>
    <w:p w:rsidR="00765F99" w:rsidRDefault="00765F99" w:rsidP="00765F99">
      <w:pPr>
        <w:jc w:val="both"/>
        <w:rPr>
          <w:rFonts w:ascii="Arial" w:hAnsi="Arial" w:cs="Arial"/>
          <w:sz w:val="24"/>
          <w:szCs w:val="24"/>
        </w:rPr>
      </w:pPr>
      <w:r w:rsidRPr="00CF7F78">
        <w:rPr>
          <w:noProof/>
          <w:lang w:eastAsia="es-CR"/>
        </w:rPr>
        <w:drawing>
          <wp:inline distT="0" distB="0" distL="0" distR="0" wp14:anchorId="017C80E7" wp14:editId="2069C016">
            <wp:extent cx="5612130" cy="1786890"/>
            <wp:effectExtent l="57150" t="19050" r="45720" b="8001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65F99" w:rsidRPr="000177F9" w:rsidRDefault="00765F99" w:rsidP="00765F99">
      <w:pPr>
        <w:pStyle w:val="Epgrafe"/>
        <w:jc w:val="center"/>
        <w:rPr>
          <w:b w:val="0"/>
          <w:color w:val="auto"/>
          <w:sz w:val="22"/>
          <w:szCs w:val="22"/>
        </w:rPr>
      </w:pPr>
      <w:r>
        <w:rPr>
          <w:b w:val="0"/>
          <w:color w:val="auto"/>
        </w:rPr>
        <w:t>Figura 1</w:t>
      </w:r>
      <w:r w:rsidRPr="000177F9">
        <w:rPr>
          <w:b w:val="0"/>
          <w:color w:val="auto"/>
        </w:rPr>
        <w:t xml:space="preserve">.  Propuesta de Jerarquización del  </w:t>
      </w:r>
      <w:r>
        <w:rPr>
          <w:b w:val="0"/>
          <w:color w:val="auto"/>
        </w:rPr>
        <w:t>Índice.  Fuente: Elaboración propia</w:t>
      </w:r>
    </w:p>
    <w:p w:rsidR="00992DF9" w:rsidRDefault="00992DF9" w:rsidP="00997E40">
      <w:pPr>
        <w:pStyle w:val="Ttulo2"/>
      </w:pPr>
    </w:p>
    <w:p w:rsidR="00765F99" w:rsidRPr="00997E40" w:rsidRDefault="00972B88" w:rsidP="00997E40">
      <w:pPr>
        <w:pStyle w:val="Ttulo2"/>
      </w:pPr>
      <w:bookmarkStart w:id="18" w:name="_Toc369941361"/>
      <w:r w:rsidRPr="00997E40">
        <w:t>5</w:t>
      </w:r>
      <w:r w:rsidR="007613FA" w:rsidRPr="00997E40">
        <w:t>.1</w:t>
      </w:r>
      <w:r w:rsidR="007613FA" w:rsidRPr="00997E40">
        <w:tab/>
      </w:r>
      <w:r w:rsidR="00765F99" w:rsidRPr="00997E40">
        <w:t xml:space="preserve">Qué es </w:t>
      </w:r>
      <w:r w:rsidRPr="00997E40">
        <w:t xml:space="preserve">el </w:t>
      </w:r>
      <w:r w:rsidR="00765F99" w:rsidRPr="00997E40">
        <w:t>índice sensible al género</w:t>
      </w:r>
      <w:bookmarkEnd w:id="18"/>
      <w:r w:rsidR="00765F99" w:rsidRPr="00997E40">
        <w:t xml:space="preserve"> </w:t>
      </w:r>
    </w:p>
    <w:p w:rsidR="00765F99" w:rsidRDefault="00765F99" w:rsidP="00765F99">
      <w:pPr>
        <w:jc w:val="both"/>
        <w:rPr>
          <w:rFonts w:ascii="Arial" w:hAnsi="Arial" w:cs="Arial"/>
          <w:sz w:val="24"/>
          <w:szCs w:val="24"/>
        </w:rPr>
      </w:pPr>
    </w:p>
    <w:p w:rsidR="00765F99" w:rsidRPr="0091681E" w:rsidRDefault="00765F99" w:rsidP="00765F99">
      <w:pPr>
        <w:jc w:val="both"/>
        <w:rPr>
          <w:rFonts w:ascii="Arial" w:hAnsi="Arial" w:cs="Arial"/>
          <w:sz w:val="24"/>
          <w:szCs w:val="24"/>
        </w:rPr>
      </w:pPr>
      <w:r w:rsidRPr="0091681E">
        <w:rPr>
          <w:rFonts w:ascii="Arial" w:hAnsi="Arial" w:cs="Arial"/>
          <w:b/>
          <w:i/>
          <w:sz w:val="24"/>
          <w:szCs w:val="24"/>
        </w:rPr>
        <w:t>El índice sensible al género;</w:t>
      </w:r>
      <w:r w:rsidRPr="0091681E">
        <w:rPr>
          <w:rFonts w:ascii="Arial" w:hAnsi="Arial" w:cs="Arial"/>
          <w:sz w:val="24"/>
          <w:szCs w:val="24"/>
        </w:rPr>
        <w:t xml:space="preserve"> entendido como una herramienta orientadora y relevante en temas de género que tiene utilidad para los actores sociales que participan en la elaboración de la estrategia REDD+ para Costa Rica. Parte de un objetivo general (elaborado de manera positiva y realizable) al cuál se lo analiza bajo diferentes enfoques (social, ambiental, institucional y económico) y en cada enfoque se definen principios, criterios e indicadores que pueden ser monitoreados o evaluados.</w:t>
      </w:r>
    </w:p>
    <w:p w:rsidR="00765F99" w:rsidRPr="0091681E" w:rsidRDefault="00765F99" w:rsidP="00765F99">
      <w:pPr>
        <w:jc w:val="both"/>
        <w:rPr>
          <w:rFonts w:ascii="Arial" w:hAnsi="Arial" w:cs="Arial"/>
          <w:sz w:val="24"/>
          <w:szCs w:val="24"/>
        </w:rPr>
      </w:pPr>
    </w:p>
    <w:p w:rsidR="00765F99" w:rsidRPr="0091681E" w:rsidRDefault="00765F99" w:rsidP="00765F99">
      <w:pPr>
        <w:jc w:val="both"/>
        <w:rPr>
          <w:rFonts w:ascii="Arial" w:hAnsi="Arial" w:cs="Arial"/>
          <w:sz w:val="24"/>
          <w:szCs w:val="24"/>
        </w:rPr>
      </w:pPr>
      <w:r w:rsidRPr="0091681E">
        <w:rPr>
          <w:rFonts w:ascii="Arial" w:hAnsi="Arial" w:cs="Arial"/>
          <w:b/>
          <w:i/>
          <w:sz w:val="24"/>
          <w:szCs w:val="24"/>
        </w:rPr>
        <w:t>Los Principios;</w:t>
      </w:r>
      <w:r w:rsidRPr="0091681E">
        <w:rPr>
          <w:rFonts w:ascii="Arial" w:hAnsi="Arial" w:cs="Arial"/>
          <w:sz w:val="24"/>
          <w:szCs w:val="24"/>
        </w:rPr>
        <w:t xml:space="preserve"> son definidos como una norma, estado o idea fundamental que rige el pensamiento o la conducta </w:t>
      </w:r>
      <w:r w:rsidRPr="0091681E">
        <w:rPr>
          <w:rFonts w:ascii="Arial" w:hAnsi="Arial" w:cs="Arial"/>
          <w:sz w:val="24"/>
          <w:szCs w:val="24"/>
        </w:rPr>
        <w:fldChar w:fldCharType="begin"/>
      </w:r>
      <w:r w:rsidRPr="0091681E">
        <w:rPr>
          <w:rFonts w:ascii="Arial" w:hAnsi="Arial" w:cs="Arial"/>
          <w:sz w:val="24"/>
          <w:szCs w:val="24"/>
        </w:rPr>
        <w:instrText xml:space="preserve"> ADDIN EN.CITE &lt;EndNote&gt;&lt;Cite ExcludeAuth="1"&gt;&lt;Author&gt;Española&lt;/Author&gt;&lt;Year&gt;2012&lt;/Year&gt;&lt;RecNum&gt;174&lt;/RecNum&gt;&lt;Prefix&gt;RAE&lt;/Prefix&gt;&lt;DisplayText&gt;(RAE 2012)&lt;/DisplayText&gt;&lt;record&gt;&lt;rec-number&gt;174&lt;/rec-number&gt;&lt;foreign-keys&gt;&lt;key app="EN" db-id="tvrwtved0afpaze2d5cpfvs7fea9xspwz5w5"&gt;174&lt;/key&gt;&lt;/foreign-keys&gt;&lt;ref-type name="Book"&gt;6&lt;/ref-type&gt;&lt;contributors&gt;&lt;authors&gt;&lt;author&gt;RAE (Real Académia Española),,&lt;/author&gt;&lt;/authors&gt;&lt;/contributors&gt;&lt;titles&gt;&lt;title&gt;Diccionario de la Real Académia Española&lt;/title&gt;&lt;/titles&gt;&lt;dates&gt;&lt;year&gt;2012&lt;/year&gt;&lt;/dates&gt;&lt;urls&gt;&lt;related-urls&gt;&lt;url&gt;http://lema.rae.es/drae/&lt;/url&gt;&lt;/related-urls&gt;&lt;/urls&gt;&lt;/record&gt;&lt;/Cite&gt;&lt;/EndNote&gt;</w:instrText>
      </w:r>
      <w:r w:rsidRPr="0091681E">
        <w:rPr>
          <w:rFonts w:ascii="Arial" w:hAnsi="Arial" w:cs="Arial"/>
          <w:sz w:val="24"/>
          <w:szCs w:val="24"/>
        </w:rPr>
        <w:fldChar w:fldCharType="separate"/>
      </w:r>
      <w:r w:rsidRPr="0091681E">
        <w:rPr>
          <w:rFonts w:ascii="Arial" w:hAnsi="Arial" w:cs="Arial"/>
          <w:sz w:val="24"/>
          <w:szCs w:val="24"/>
        </w:rPr>
        <w:t>(</w:t>
      </w:r>
      <w:hyperlink w:anchor="_ENREF_13" w:tooltip="RAE (Real Académia Española), 2012 #174" w:history="1">
        <w:r w:rsidRPr="0091681E">
          <w:rPr>
            <w:rFonts w:ascii="Arial" w:hAnsi="Arial" w:cs="Arial"/>
            <w:sz w:val="24"/>
            <w:szCs w:val="24"/>
          </w:rPr>
          <w:t>RAE 2012</w:t>
        </w:r>
      </w:hyperlink>
      <w:r w:rsidRPr="0091681E">
        <w:rPr>
          <w:rFonts w:ascii="Arial" w:hAnsi="Arial" w:cs="Arial"/>
          <w:sz w:val="24"/>
          <w:szCs w:val="24"/>
        </w:rPr>
        <w:t>)</w:t>
      </w:r>
      <w:r w:rsidRPr="0091681E">
        <w:rPr>
          <w:rFonts w:ascii="Arial" w:hAnsi="Arial" w:cs="Arial"/>
          <w:sz w:val="24"/>
          <w:szCs w:val="24"/>
        </w:rPr>
        <w:fldChar w:fldCharType="end"/>
      </w:r>
      <w:r w:rsidRPr="0091681E">
        <w:rPr>
          <w:rFonts w:ascii="Arial" w:hAnsi="Arial" w:cs="Arial"/>
          <w:sz w:val="24"/>
          <w:szCs w:val="24"/>
        </w:rPr>
        <w:t>. El concepto de principio está vinculado, por otra parte, a los postulados esenciales que permiten el desarrollo de los estudios científicos o la práctica de un </w:t>
      </w:r>
      <w:hyperlink r:id="rId20" w:history="1">
        <w:r w:rsidRPr="0091681E">
          <w:rPr>
            <w:rFonts w:ascii="Arial" w:hAnsi="Arial" w:cs="Arial"/>
            <w:sz w:val="24"/>
            <w:szCs w:val="24"/>
          </w:rPr>
          <w:t>arte</w:t>
        </w:r>
      </w:hyperlink>
      <w:r w:rsidRPr="0091681E">
        <w:rPr>
          <w:rFonts w:ascii="Arial" w:hAnsi="Arial" w:cs="Arial"/>
          <w:sz w:val="24"/>
          <w:szCs w:val="24"/>
        </w:rPr>
        <w:t xml:space="preserve">, y a las reglas más importantes que determinan el modo de pensar, actuar y las acciones asociadas. En cada iniciativa se escoge los objetivos a los cuales se quiere responder y con un grupo de expertos se aclaran y revisan los enfoques que se le quiere dar </w:t>
      </w:r>
      <w:r w:rsidRPr="0091681E">
        <w:rPr>
          <w:rFonts w:ascii="Arial" w:hAnsi="Arial" w:cs="Arial"/>
          <w:sz w:val="24"/>
          <w:szCs w:val="24"/>
        </w:rPr>
        <w:fldChar w:fldCharType="begin"/>
      </w:r>
      <w:r w:rsidRPr="0091681E">
        <w:rPr>
          <w:rFonts w:ascii="Arial" w:hAnsi="Arial" w:cs="Arial"/>
          <w:sz w:val="24"/>
          <w:szCs w:val="24"/>
        </w:rPr>
        <w:instrText xml:space="preserve"> ADDIN EN.CITE &lt;EndNote&gt;&lt;Cite ExcludeAuth="1"&gt;&lt;Author&gt;FAO (Organización de las Naciones Unidas para la Agricultura)&lt;/Author&gt;&lt;Year&gt;2010&lt;/Year&gt;&lt;RecNum&gt;182&lt;/RecNum&gt;&lt;Prefix&gt;FAO&lt;/Prefix&gt;&lt;DisplayText&gt;(FAO 2010; AWS 2012)&lt;/DisplayText&gt;&lt;record&gt;&lt;rec-number&gt;182&lt;/rec-number&gt;&lt;foreign-keys&gt;&lt;key app="EN" db-id="tvrwtved0afpaze2d5cpfvs7fea9xspwz5w5"&gt;182&lt;/key&gt;&lt;/foreign-keys&gt;&lt;ref-type name="Book"&gt;6&lt;/ref-type&gt;&lt;contributors&gt;&lt;authors&gt;&lt;author&gt;FAO (Organización de las Naciones Unidas para la Agricultura),,&lt;/author&gt;&lt;/authors&gt;&lt;/contributors&gt;&lt;titles&gt;&lt;title&gt;Situación de los Bosques en el mundo&lt;/title&gt;&lt;/titles&gt;&lt;dates&gt;&lt;year&gt;2010&lt;/year&gt;&lt;/dates&gt;&lt;urls&gt;&lt;related-urls&gt;&lt;url&gt;http://www.fao.org/docrep/w4345s/w4345s05.htm#TopOfPage&lt;/url&gt;&lt;/related-urls&gt;&lt;/urls&gt;&lt;/record&gt;&lt;/Cite&gt;&lt;Cite ExcludeAuth="1"&gt;&lt;Author&gt;AWS (Alliance for Water Stewardship)&lt;/Author&gt;&lt;Year&gt;2012&lt;/Year&gt;&lt;RecNum&gt;177&lt;/RecNum&gt;&lt;Prefix&gt;AWS&lt;/Prefix&gt;&lt;record&gt;&lt;rec-number&gt;177&lt;/rec-number&gt;&lt;foreign-keys&gt;&lt;key app="EN" db-id="tvrwtved0afpaze2d5cpfvs7fea9xspwz5w5"&gt;177&lt;/key&gt;&lt;/foreign-keys&gt;&lt;ref-type name="Book"&gt;6&lt;/ref-type&gt;&lt;contributors&gt;&lt;authors&gt;&lt;author&gt;AWS (Alliance for Water Stewardship),, &lt;/author&gt;&lt;/authors&gt;&lt;/contributors&gt;&lt;titles&gt;&lt;title&gt;Estándar Internacional para la Gestión Sostenible del Agua de AWS: documento guía&lt;/title&gt;&lt;/titles&gt;&lt;section&gt;30 p&lt;/section&gt;&lt;dates&gt;&lt;year&gt;2012&lt;/year&gt;&lt;/dates&gt;&lt;urls&gt;&lt;related-urls&gt;&lt;url&gt;www.allianceforwaterstewardship.org/AWS_Standard_First_Draft_v_03&lt;/url&gt;&lt;/related-urls&gt;&lt;/urls&gt;&lt;/record&gt;&lt;/Cite&gt;&lt;/EndNote&gt;</w:instrText>
      </w:r>
      <w:r w:rsidRPr="0091681E">
        <w:rPr>
          <w:rFonts w:ascii="Arial" w:hAnsi="Arial" w:cs="Arial"/>
          <w:sz w:val="24"/>
          <w:szCs w:val="24"/>
        </w:rPr>
        <w:fldChar w:fldCharType="separate"/>
      </w:r>
      <w:r w:rsidRPr="0091681E">
        <w:rPr>
          <w:rFonts w:ascii="Arial" w:hAnsi="Arial" w:cs="Arial"/>
          <w:sz w:val="24"/>
          <w:szCs w:val="24"/>
        </w:rPr>
        <w:t>(</w:t>
      </w:r>
      <w:hyperlink w:anchor="_ENREF_4" w:tooltip="FAO (Organización de las Naciones Unidas para la Agricultura), 2010 #182" w:history="1">
        <w:r w:rsidRPr="0091681E">
          <w:rPr>
            <w:rFonts w:ascii="Arial" w:hAnsi="Arial" w:cs="Arial"/>
            <w:sz w:val="24"/>
            <w:szCs w:val="24"/>
          </w:rPr>
          <w:t>FAO 2010</w:t>
        </w:r>
      </w:hyperlink>
      <w:r w:rsidRPr="0091681E">
        <w:rPr>
          <w:rFonts w:ascii="Arial" w:hAnsi="Arial" w:cs="Arial"/>
          <w:sz w:val="24"/>
          <w:szCs w:val="24"/>
        </w:rPr>
        <w:t xml:space="preserve">; </w:t>
      </w:r>
      <w:hyperlink w:anchor="_ENREF_1" w:tooltip="AWS (Alliance for Water Stewardship), 2012 #177" w:history="1">
        <w:r w:rsidRPr="0091681E">
          <w:rPr>
            <w:rFonts w:ascii="Arial" w:hAnsi="Arial" w:cs="Arial"/>
            <w:sz w:val="24"/>
            <w:szCs w:val="24"/>
          </w:rPr>
          <w:t>AWS 2012</w:t>
        </w:r>
      </w:hyperlink>
      <w:r w:rsidRPr="0091681E">
        <w:rPr>
          <w:rFonts w:ascii="Arial" w:hAnsi="Arial" w:cs="Arial"/>
          <w:sz w:val="24"/>
          <w:szCs w:val="24"/>
        </w:rPr>
        <w:t>)</w:t>
      </w:r>
      <w:r w:rsidRPr="0091681E">
        <w:rPr>
          <w:rFonts w:ascii="Arial" w:hAnsi="Arial" w:cs="Arial"/>
          <w:sz w:val="24"/>
          <w:szCs w:val="24"/>
        </w:rPr>
        <w:fldChar w:fldCharType="end"/>
      </w:r>
      <w:r w:rsidRPr="0091681E">
        <w:rPr>
          <w:rFonts w:ascii="Arial" w:hAnsi="Arial" w:cs="Arial"/>
          <w:sz w:val="24"/>
          <w:szCs w:val="24"/>
        </w:rPr>
        <w:t xml:space="preserve">.  </w:t>
      </w:r>
    </w:p>
    <w:p w:rsidR="00765F99" w:rsidRPr="0091681E" w:rsidRDefault="00765F99" w:rsidP="00765F99">
      <w:pPr>
        <w:jc w:val="both"/>
        <w:rPr>
          <w:rFonts w:ascii="Arial" w:hAnsi="Arial" w:cs="Arial"/>
          <w:sz w:val="24"/>
          <w:szCs w:val="24"/>
        </w:rPr>
      </w:pPr>
      <w:r w:rsidRPr="0091681E">
        <w:rPr>
          <w:rFonts w:ascii="Arial" w:hAnsi="Arial" w:cs="Arial"/>
          <w:sz w:val="24"/>
          <w:szCs w:val="24"/>
        </w:rPr>
        <w:t xml:space="preserve">Ahora los principios son los pilares bajo el cual se ordenan los criterios e indicadores. El principio tiene como característica, ser una condición relevante e </w:t>
      </w:r>
      <w:r w:rsidRPr="0091681E">
        <w:rPr>
          <w:rFonts w:ascii="Arial" w:hAnsi="Arial" w:cs="Arial"/>
          <w:sz w:val="24"/>
          <w:szCs w:val="24"/>
        </w:rPr>
        <w:lastRenderedPageBreak/>
        <w:t xml:space="preserve">indispensable para lograr el objetivo, y por eso debe ser formulado como la meta deseada o una postura </w:t>
      </w:r>
      <w:r w:rsidRPr="0091681E">
        <w:rPr>
          <w:rFonts w:ascii="Arial" w:hAnsi="Arial" w:cs="Arial"/>
          <w:sz w:val="24"/>
          <w:szCs w:val="24"/>
        </w:rPr>
        <w:fldChar w:fldCharType="begin"/>
      </w:r>
      <w:r w:rsidRPr="0091681E">
        <w:rPr>
          <w:rFonts w:ascii="Arial" w:hAnsi="Arial" w:cs="Arial"/>
          <w:sz w:val="24"/>
          <w:szCs w:val="24"/>
        </w:rPr>
        <w:instrText xml:space="preserve"> ADDIN EN.CITE &lt;EndNote&gt;&lt;Cite&gt;&lt;Author&gt;Moran&lt;/Author&gt;&lt;Year&gt;2006&lt;/Year&gt;&lt;RecNum&gt;181&lt;/RecNum&gt;&lt;DisplayText&gt;(Moran&lt;style face="italic"&gt; et al.&lt;/style&gt; 2006)&lt;/DisplayText&gt;&lt;record&gt;&lt;rec-number&gt;181&lt;/rec-number&gt;&lt;foreign-keys&gt;&lt;key app="EN" db-id="tvrwtved0afpaze2d5cpfvs7fea9xspwz5w5"&gt;181&lt;/key&gt;&lt;/foreign-keys&gt;&lt;ref-type name="Libros y folletos"&gt;6&lt;/ref-type&gt;&lt;contributors&gt;&lt;authors&gt;&lt;author&gt;Moran,M&lt;/author&gt;&lt;author&gt;Campos,J&lt;/author&gt;&lt;author&gt;Louman, B&lt;/author&gt;&lt;/authors&gt;&lt;tertiary-authors&gt;&lt;author&gt;CATIE (Centro Agronómico Tropical de Investigación y Enseñanza, )&lt;/author&gt;&lt;/tertiary-authors&gt;&lt;/contributors&gt;&lt;titles&gt;&lt;title&gt;Uso de Principios, Criterios e Indicadores para monitorear y evaluar las acciones y efectos de políticas en el manejo de los recursos naturales&lt;/title&gt;&lt;/titles&gt;&lt;dates&gt;&lt;year&gt;2006&lt;/year&gt;&lt;/dates&gt;&lt;pub-location&gt;Turrialba&lt;/pub-location&gt;&lt;urls&gt;&lt;related-urls&gt;&lt;url&gt;https://www.siac.gov.co/documentos/PCI_CATIE.pdf‎&lt;/url&gt;&lt;/related-urls&gt;&lt;/urls&gt;&lt;/record&gt;&lt;/Cite&gt;&lt;/EndNote&gt;</w:instrText>
      </w:r>
      <w:r w:rsidRPr="0091681E">
        <w:rPr>
          <w:rFonts w:ascii="Arial" w:hAnsi="Arial" w:cs="Arial"/>
          <w:sz w:val="24"/>
          <w:szCs w:val="24"/>
        </w:rPr>
        <w:fldChar w:fldCharType="separate"/>
      </w:r>
      <w:r w:rsidRPr="0091681E">
        <w:rPr>
          <w:rFonts w:ascii="Arial" w:hAnsi="Arial" w:cs="Arial"/>
          <w:noProof/>
          <w:sz w:val="24"/>
          <w:szCs w:val="24"/>
        </w:rPr>
        <w:t>(</w:t>
      </w:r>
      <w:hyperlink w:anchor="_ENREF_22" w:tooltip="Moran, 2006 #181" w:history="1">
        <w:r w:rsidRPr="0091681E">
          <w:rPr>
            <w:rFonts w:ascii="Arial" w:hAnsi="Arial" w:cs="Arial"/>
            <w:noProof/>
            <w:sz w:val="24"/>
            <w:szCs w:val="24"/>
          </w:rPr>
          <w:t>Moran</w:t>
        </w:r>
        <w:r w:rsidRPr="0091681E">
          <w:rPr>
            <w:rFonts w:ascii="Arial" w:hAnsi="Arial" w:cs="Arial"/>
            <w:i/>
            <w:noProof/>
            <w:sz w:val="24"/>
            <w:szCs w:val="24"/>
          </w:rPr>
          <w:t xml:space="preserve"> et al.</w:t>
        </w:r>
        <w:r w:rsidRPr="0091681E">
          <w:rPr>
            <w:rFonts w:ascii="Arial" w:hAnsi="Arial" w:cs="Arial"/>
            <w:noProof/>
            <w:sz w:val="24"/>
            <w:szCs w:val="24"/>
          </w:rPr>
          <w:t xml:space="preserve"> 2006</w:t>
        </w:r>
      </w:hyperlink>
      <w:r w:rsidRPr="0091681E">
        <w:rPr>
          <w:rFonts w:ascii="Arial" w:hAnsi="Arial" w:cs="Arial"/>
          <w:noProof/>
          <w:sz w:val="24"/>
          <w:szCs w:val="24"/>
        </w:rPr>
        <w:t>)</w:t>
      </w:r>
      <w:r w:rsidRPr="0091681E">
        <w:rPr>
          <w:rFonts w:ascii="Arial" w:hAnsi="Arial" w:cs="Arial"/>
          <w:sz w:val="24"/>
          <w:szCs w:val="24"/>
        </w:rPr>
        <w:fldChar w:fldCharType="end"/>
      </w:r>
      <w:r w:rsidRPr="0091681E">
        <w:rPr>
          <w:rFonts w:ascii="Arial" w:hAnsi="Arial" w:cs="Arial"/>
          <w:sz w:val="24"/>
          <w:szCs w:val="24"/>
        </w:rPr>
        <w:t>.</w:t>
      </w:r>
    </w:p>
    <w:p w:rsidR="00765F99" w:rsidRPr="007C4B2B" w:rsidRDefault="00765F99" w:rsidP="00765F99">
      <w:pPr>
        <w:jc w:val="both"/>
        <w:rPr>
          <w:rFonts w:ascii="Arial" w:hAnsi="Arial" w:cs="Arial"/>
          <w:sz w:val="24"/>
          <w:szCs w:val="24"/>
        </w:rPr>
      </w:pPr>
    </w:p>
    <w:p w:rsidR="00765F99" w:rsidRPr="0091681E" w:rsidRDefault="00765F99" w:rsidP="00765F99">
      <w:pPr>
        <w:jc w:val="both"/>
        <w:rPr>
          <w:rFonts w:ascii="Arial" w:eastAsia="Times New Roman" w:hAnsi="Arial" w:cs="Arial"/>
          <w:color w:val="000000"/>
          <w:sz w:val="24"/>
          <w:szCs w:val="24"/>
          <w:lang w:eastAsia="es-ES"/>
        </w:rPr>
      </w:pPr>
      <w:r w:rsidRPr="0091681E">
        <w:rPr>
          <w:rFonts w:ascii="Arial" w:hAnsi="Arial" w:cs="Arial"/>
          <w:b/>
          <w:i/>
          <w:sz w:val="24"/>
          <w:szCs w:val="24"/>
        </w:rPr>
        <w:t>Criterios</w:t>
      </w:r>
      <w:r w:rsidRPr="0091681E">
        <w:rPr>
          <w:rFonts w:ascii="Arial" w:hAnsi="Arial" w:cs="Arial"/>
          <w:b/>
          <w:sz w:val="24"/>
          <w:szCs w:val="24"/>
        </w:rPr>
        <w:t xml:space="preserve">, </w:t>
      </w:r>
      <w:r w:rsidRPr="0091681E">
        <w:rPr>
          <w:rFonts w:ascii="Arial" w:hAnsi="Arial" w:cs="Arial"/>
          <w:sz w:val="24"/>
          <w:szCs w:val="24"/>
        </w:rPr>
        <w:t xml:space="preserve">es la medida directa de desempeño y permite evaluar si un principio ha sido cumplido. </w:t>
      </w:r>
      <w:r w:rsidRPr="0091681E">
        <w:rPr>
          <w:rFonts w:ascii="Arial" w:eastAsia="Times New Roman" w:hAnsi="Arial" w:cs="Arial"/>
          <w:color w:val="000000"/>
          <w:sz w:val="24"/>
          <w:szCs w:val="24"/>
          <w:lang w:eastAsia="es-ES"/>
        </w:rPr>
        <w:t xml:space="preserve">Los criterios deben proporcionar una definición global, aceptada por el grupo de trabajo sobre el tema analizado. Cada criterio se caracteriza por uno o más indicadores cuantitativos, cualitativos o descriptivos. Con la medición y seguimiento de los indicadores, pueden apreciarse y evaluarse los efectos generales de las intervenciones o la no intervención.  También se pueden reajustar algunas medidas para cumplir con los objetivos propuestos inicialmente </w:t>
      </w:r>
      <w:r w:rsidRPr="0091681E">
        <w:rPr>
          <w:rFonts w:ascii="Arial" w:eastAsia="Times New Roman" w:hAnsi="Arial" w:cs="Arial"/>
          <w:color w:val="000000"/>
          <w:sz w:val="24"/>
          <w:szCs w:val="24"/>
          <w:lang w:eastAsia="es-ES"/>
        </w:rPr>
        <w:fldChar w:fldCharType="begin"/>
      </w:r>
      <w:r w:rsidRPr="0091681E">
        <w:rPr>
          <w:rFonts w:ascii="Arial" w:eastAsia="Times New Roman" w:hAnsi="Arial" w:cs="Arial"/>
          <w:color w:val="000000"/>
          <w:sz w:val="24"/>
          <w:szCs w:val="24"/>
          <w:lang w:eastAsia="es-ES"/>
        </w:rPr>
        <w:instrText xml:space="preserve"> ADDIN EN.CITE &lt;EndNote&gt;&lt;Cite ExcludeAuth="1"&gt;&lt;Author&gt;FAO (Organización de las Naciones Unidas para la Agricultura)&lt;/Author&gt;&lt;Year&gt;2010&lt;/Year&gt;&lt;RecNum&gt;182&lt;/RecNum&gt;&lt;Prefix&gt;FAO&lt;/Prefix&gt;&lt;DisplayText&gt;(FAO 2010)&lt;/DisplayText&gt;&lt;record&gt;&lt;rec-number&gt;182&lt;/rec-number&gt;&lt;foreign-keys&gt;&lt;key app="EN" db-id="tvrwtved0afpaze2d5cpfvs7fea9xspwz5w5"&gt;182&lt;/key&gt;&lt;/foreign-keys&gt;&lt;ref-type name="Book"&gt;6&lt;/ref-type&gt;&lt;contributors&gt;&lt;authors&gt;&lt;author&gt;FAO (Organización de las Naciones Unidas para la Agricultura),,&lt;/author&gt;&lt;/authors&gt;&lt;/contributors&gt;&lt;titles&gt;&lt;title&gt;Situación de los Bosques en el mundo&lt;/title&gt;&lt;/titles&gt;&lt;dates&gt;&lt;year&gt;2010&lt;/year&gt;&lt;/dates&gt;&lt;urls&gt;&lt;related-urls&gt;&lt;url&gt;http://www.fao.org/docrep/w4345s/w4345s05.htm#TopOfPage&lt;/url&gt;&lt;/related-urls&gt;&lt;/urls&gt;&lt;/record&gt;&lt;/Cite&gt;&lt;/EndNote&gt;</w:instrText>
      </w:r>
      <w:r w:rsidRPr="0091681E">
        <w:rPr>
          <w:rFonts w:ascii="Arial" w:eastAsia="Times New Roman" w:hAnsi="Arial" w:cs="Arial"/>
          <w:color w:val="000000"/>
          <w:sz w:val="24"/>
          <w:szCs w:val="24"/>
          <w:lang w:eastAsia="es-ES"/>
        </w:rPr>
        <w:fldChar w:fldCharType="separate"/>
      </w:r>
      <w:r w:rsidRPr="0091681E">
        <w:rPr>
          <w:rFonts w:ascii="Arial" w:eastAsia="Times New Roman" w:hAnsi="Arial" w:cs="Arial"/>
          <w:noProof/>
          <w:color w:val="000000"/>
          <w:sz w:val="24"/>
          <w:szCs w:val="24"/>
          <w:lang w:eastAsia="es-ES"/>
        </w:rPr>
        <w:t>(</w:t>
      </w:r>
      <w:hyperlink w:anchor="_ENREF_4" w:tooltip="FAO (Organización de las Naciones Unidas para la Agricultura), 2010 #182" w:history="1">
        <w:r w:rsidRPr="0091681E">
          <w:rPr>
            <w:rFonts w:ascii="Arial" w:eastAsia="Times New Roman" w:hAnsi="Arial" w:cs="Arial"/>
            <w:noProof/>
            <w:color w:val="000000"/>
            <w:sz w:val="24"/>
            <w:szCs w:val="24"/>
            <w:lang w:eastAsia="es-ES"/>
          </w:rPr>
          <w:t>FAO 2010</w:t>
        </w:r>
      </w:hyperlink>
      <w:r w:rsidRPr="0091681E">
        <w:rPr>
          <w:rFonts w:ascii="Arial" w:eastAsia="Times New Roman" w:hAnsi="Arial" w:cs="Arial"/>
          <w:noProof/>
          <w:color w:val="000000"/>
          <w:sz w:val="24"/>
          <w:szCs w:val="24"/>
          <w:lang w:eastAsia="es-ES"/>
        </w:rPr>
        <w:t>)</w:t>
      </w:r>
      <w:r w:rsidRPr="0091681E">
        <w:rPr>
          <w:rFonts w:ascii="Arial" w:eastAsia="Times New Roman" w:hAnsi="Arial" w:cs="Arial"/>
          <w:color w:val="000000"/>
          <w:sz w:val="24"/>
          <w:szCs w:val="24"/>
          <w:lang w:eastAsia="es-ES"/>
        </w:rPr>
        <w:fldChar w:fldCharType="end"/>
      </w:r>
      <w:r w:rsidRPr="0091681E">
        <w:rPr>
          <w:rFonts w:ascii="Arial" w:eastAsia="Times New Roman" w:hAnsi="Arial" w:cs="Arial"/>
          <w:color w:val="000000"/>
          <w:sz w:val="24"/>
          <w:szCs w:val="24"/>
          <w:lang w:eastAsia="es-ES"/>
        </w:rPr>
        <w:t>.</w:t>
      </w:r>
    </w:p>
    <w:p w:rsidR="00765F99" w:rsidRPr="0091681E" w:rsidRDefault="00765F99" w:rsidP="00765F99">
      <w:pPr>
        <w:jc w:val="both"/>
        <w:rPr>
          <w:rFonts w:ascii="Arial" w:eastAsia="Times New Roman" w:hAnsi="Arial" w:cs="Arial"/>
          <w:color w:val="000000"/>
          <w:sz w:val="24"/>
          <w:szCs w:val="24"/>
          <w:lang w:eastAsia="es-ES"/>
        </w:rPr>
      </w:pPr>
      <w:r w:rsidRPr="0091681E">
        <w:rPr>
          <w:rFonts w:ascii="Arial" w:eastAsia="Times New Roman" w:hAnsi="Arial" w:cs="Arial"/>
          <w:color w:val="000000"/>
          <w:sz w:val="24"/>
          <w:szCs w:val="24"/>
          <w:lang w:eastAsia="es-ES"/>
        </w:rPr>
        <w:t xml:space="preserve">Los criterios son definidos como un juicio personal o un pensamiento o discernimiento sobre algo. Por otro lado se considera como una condición subjetiva que permite concretar una elección. Un criterio es un requisito que debe ser respetado para alcanzar un cierto principio o satisfacer una necesidad </w:t>
      </w:r>
      <w:r w:rsidRPr="0091681E">
        <w:rPr>
          <w:rFonts w:ascii="Arial" w:eastAsia="Times New Roman" w:hAnsi="Arial" w:cs="Arial"/>
          <w:color w:val="000000"/>
          <w:sz w:val="24"/>
          <w:szCs w:val="24"/>
          <w:lang w:eastAsia="es-ES"/>
        </w:rPr>
        <w:fldChar w:fldCharType="begin"/>
      </w:r>
      <w:r w:rsidRPr="0091681E">
        <w:rPr>
          <w:rFonts w:ascii="Arial" w:eastAsia="Times New Roman" w:hAnsi="Arial" w:cs="Arial"/>
          <w:color w:val="000000"/>
          <w:sz w:val="24"/>
          <w:szCs w:val="24"/>
          <w:lang w:eastAsia="es-ES"/>
        </w:rPr>
        <w:instrText xml:space="preserve"> ADDIN EN.CITE &lt;EndNote&gt;&lt;Cite ExcludeAuth="1"&gt;&lt;Author&gt;Pokorny&lt;/Author&gt;&lt;RecNum&gt;176&lt;/RecNum&gt;&lt;Prefix&gt;Pokorny et al &lt;/Prefix&gt;&lt;DisplayText&gt;(Pokorny et al 2001)&lt;/DisplayText&gt;&lt;record&gt;&lt;rec-number&gt;176&lt;/rec-number&gt;&lt;foreign-keys&gt;&lt;key app="EN" db-id="tvrwtved0afpaze2d5cpfvs7fea9xspwz5w5"&gt;176&lt;/key&gt;&lt;/foreign-keys&gt;&lt;ref-type name="Journal Article"&gt;17&lt;/ref-type&gt;&lt;contributors&gt;&lt;authors&gt;&lt;author&gt;Pokorny,B.&lt;/author&gt;&lt;author&gt;Sabogal,C.&lt;/author&gt;&lt;author&gt;de Camino, R.&lt;/author&gt;&lt;/authors&gt;&lt;/contributors&gt;&lt;titles&gt;&lt;title&gt;Metodología para evaluar la aplicación de criterios e indicadores en el manejo forestal de bosques tropicales en América Latina&lt;/title&gt;&lt;secondary-title&gt;Revista Forestal Centroamericana&lt;/secondary-title&gt;&lt;/titles&gt;&lt;periodical&gt;&lt;full-title&gt;Revista Forestal Centroamericana&lt;/full-title&gt;&lt;/periodical&gt;&lt;pages&gt;14-19&lt;/pages&gt;&lt;volume&gt;36&lt;/volume&gt;&lt;dates&gt;&lt;year&gt;2001&lt;/year&gt;&lt;/dates&gt;&lt;urls&gt;&lt;related-urls&gt;&lt;url&gt;web.catie.ac.cr/informacion/RFCA/rev36/Pagina14-19.pdf‎&lt;/url&gt;&lt;/related-urls&gt;&lt;/urls&gt;&lt;/record&gt;&lt;/Cite&gt;&lt;Cite&gt;&lt;Author&gt;Pokorny&lt;/Author&gt;&lt;Year&gt;2001&lt;/Year&gt;&lt;RecNum&gt;176&lt;/RecNum&gt;&lt;record&gt;&lt;rec-number&gt;176&lt;/rec-number&gt;&lt;foreign-keys&gt;&lt;key app="EN" db-id="tvrwtved0afpaze2d5cpfvs7fea9xspwz5w5"&gt;176&lt;/key&gt;&lt;/foreign-keys&gt;&lt;ref-type name="Journal Article"&gt;17&lt;/ref-type&gt;&lt;contributors&gt;&lt;authors&gt;&lt;author&gt;Pokorny,B.&lt;/author&gt;&lt;author&gt;Sabogal,C.&lt;/author&gt;&lt;author&gt;de Camino, R.&lt;/author&gt;&lt;/authors&gt;&lt;/contributors&gt;&lt;titles&gt;&lt;title&gt;Metodología para evaluar la aplicación de criterios e indicadores en el manejo forestal de bosques tropicales en América Latina&lt;/title&gt;&lt;secondary-title&gt;Revista Forestal Centroamericana&lt;/secondary-title&gt;&lt;/titles&gt;&lt;periodical&gt;&lt;full-title&gt;Revista Forestal Centroamericana&lt;/full-title&gt;&lt;/periodical&gt;&lt;pages&gt;14-19&lt;/pages&gt;&lt;volume&gt;36&lt;/volume&gt;&lt;dates&gt;&lt;year&gt;2001&lt;/year&gt;&lt;/dates&gt;&lt;urls&gt;&lt;related-urls&gt;&lt;url&gt;web.catie.ac.cr/informacion/RFCA/rev36/Pagina14-19.pdf‎&lt;/url&gt;&lt;/related-urls&gt;&lt;/urls&gt;&lt;/record&gt;&lt;/Cite&gt;&lt;/EndNote&gt;</w:instrText>
      </w:r>
      <w:r w:rsidRPr="0091681E">
        <w:rPr>
          <w:rFonts w:ascii="Arial" w:eastAsia="Times New Roman" w:hAnsi="Arial" w:cs="Arial"/>
          <w:color w:val="000000"/>
          <w:sz w:val="24"/>
          <w:szCs w:val="24"/>
          <w:lang w:eastAsia="es-ES"/>
        </w:rPr>
        <w:fldChar w:fldCharType="separate"/>
      </w:r>
      <w:r w:rsidRPr="0091681E">
        <w:rPr>
          <w:rFonts w:ascii="Arial" w:eastAsia="Times New Roman" w:hAnsi="Arial" w:cs="Arial"/>
          <w:color w:val="000000"/>
          <w:sz w:val="24"/>
          <w:szCs w:val="24"/>
          <w:lang w:eastAsia="es-ES"/>
        </w:rPr>
        <w:t xml:space="preserve">(Pokorny et al </w:t>
      </w:r>
      <w:hyperlink w:anchor="_ENREF_11" w:tooltip="Pokorny, 2001 #176" w:history="1">
        <w:r w:rsidRPr="0091681E">
          <w:rPr>
            <w:rFonts w:ascii="Arial" w:eastAsia="Times New Roman" w:hAnsi="Arial" w:cs="Arial"/>
            <w:color w:val="000000"/>
            <w:sz w:val="24"/>
            <w:szCs w:val="24"/>
            <w:lang w:eastAsia="es-ES"/>
          </w:rPr>
          <w:t>2001</w:t>
        </w:r>
      </w:hyperlink>
      <w:r w:rsidRPr="0091681E">
        <w:rPr>
          <w:rFonts w:ascii="Arial" w:eastAsia="Times New Roman" w:hAnsi="Arial" w:cs="Arial"/>
          <w:color w:val="000000"/>
          <w:sz w:val="24"/>
          <w:szCs w:val="24"/>
          <w:lang w:eastAsia="es-ES"/>
        </w:rPr>
        <w:t>)</w:t>
      </w:r>
      <w:r w:rsidRPr="0091681E">
        <w:rPr>
          <w:rFonts w:ascii="Arial" w:eastAsia="Times New Roman" w:hAnsi="Arial" w:cs="Arial"/>
          <w:color w:val="000000"/>
          <w:sz w:val="24"/>
          <w:szCs w:val="24"/>
          <w:lang w:eastAsia="es-ES"/>
        </w:rPr>
        <w:fldChar w:fldCharType="end"/>
      </w:r>
      <w:r w:rsidRPr="0091681E">
        <w:rPr>
          <w:rFonts w:ascii="Arial" w:eastAsia="Times New Roman" w:hAnsi="Arial" w:cs="Arial"/>
          <w:color w:val="000000"/>
          <w:sz w:val="24"/>
          <w:szCs w:val="24"/>
          <w:lang w:eastAsia="es-ES"/>
        </w:rPr>
        <w:t>.</w:t>
      </w:r>
    </w:p>
    <w:p w:rsidR="00765F99" w:rsidRPr="0091681E" w:rsidRDefault="00765F99" w:rsidP="00765F99">
      <w:pPr>
        <w:jc w:val="both"/>
        <w:rPr>
          <w:rFonts w:ascii="Arial" w:eastAsia="Times New Roman" w:hAnsi="Arial" w:cs="Arial"/>
          <w:color w:val="000000"/>
          <w:sz w:val="24"/>
          <w:szCs w:val="24"/>
          <w:lang w:eastAsia="es-ES"/>
        </w:rPr>
      </w:pPr>
      <w:r w:rsidRPr="0091681E">
        <w:rPr>
          <w:rFonts w:ascii="Arial" w:eastAsia="Times New Roman" w:hAnsi="Arial" w:cs="Arial"/>
          <w:color w:val="000000"/>
          <w:sz w:val="24"/>
          <w:szCs w:val="24"/>
          <w:lang w:eastAsia="es-ES"/>
        </w:rPr>
        <w:t>Cada criterio se define en función de indicadores, que se miden y supervisan regularmente para determinar los efectos de la intervención inicial.</w:t>
      </w:r>
    </w:p>
    <w:p w:rsidR="00765F99" w:rsidRPr="0091681E" w:rsidRDefault="00765F99" w:rsidP="00765F99">
      <w:pPr>
        <w:jc w:val="both"/>
        <w:rPr>
          <w:rFonts w:ascii="Arial" w:hAnsi="Arial" w:cs="Arial"/>
          <w:sz w:val="24"/>
          <w:szCs w:val="24"/>
        </w:rPr>
      </w:pPr>
    </w:p>
    <w:p w:rsidR="00765F99" w:rsidRPr="0091681E" w:rsidRDefault="00765F99" w:rsidP="00765F99">
      <w:pPr>
        <w:tabs>
          <w:tab w:val="left" w:pos="1926"/>
        </w:tabs>
        <w:jc w:val="both"/>
        <w:rPr>
          <w:rFonts w:ascii="Arial" w:hAnsi="Arial" w:cs="Arial"/>
          <w:sz w:val="24"/>
          <w:szCs w:val="24"/>
        </w:rPr>
      </w:pPr>
      <w:r w:rsidRPr="0091681E">
        <w:rPr>
          <w:rFonts w:ascii="Arial" w:hAnsi="Arial" w:cs="Arial"/>
          <w:b/>
          <w:i/>
          <w:sz w:val="24"/>
          <w:szCs w:val="24"/>
        </w:rPr>
        <w:t xml:space="preserve">Indicadores, </w:t>
      </w:r>
      <w:r w:rsidRPr="0091681E">
        <w:rPr>
          <w:rFonts w:ascii="Arial" w:hAnsi="Arial" w:cs="Arial"/>
          <w:sz w:val="24"/>
          <w:szCs w:val="24"/>
        </w:rPr>
        <w:t xml:space="preserve">son datos cualitativos (descriptivos) o cuantitativos que describen la condición real del criterio. La selección de criterios e indicadores (C&amp;I) se basa en una estructura jerárquica. En su conjunto los indicadores deben cumplir con los criterios y estos a su vez con los principios del índice </w:t>
      </w:r>
      <w:r w:rsidRPr="0091681E">
        <w:rPr>
          <w:rFonts w:ascii="Arial" w:hAnsi="Arial" w:cs="Arial"/>
          <w:sz w:val="24"/>
          <w:szCs w:val="24"/>
        </w:rPr>
        <w:fldChar w:fldCharType="begin"/>
      </w:r>
      <w:r w:rsidRPr="0091681E">
        <w:rPr>
          <w:rFonts w:ascii="Arial" w:hAnsi="Arial" w:cs="Arial"/>
          <w:sz w:val="24"/>
          <w:szCs w:val="24"/>
        </w:rPr>
        <w:instrText xml:space="preserve"> ADDIN EN.CITE &lt;EndNote&gt;&lt;Cite&gt;&lt;Author&gt;Herrera&lt;/Author&gt;&lt;Year&gt;2004&lt;/Year&gt;&lt;RecNum&gt;178&lt;/RecNum&gt;&lt;DisplayText&gt;(Herrera 2004)&lt;/DisplayText&gt;&lt;record&gt;&lt;rec-number&gt;178&lt;/rec-number&gt;&lt;foreign-keys&gt;&lt;key app="EN" db-id="tvrwtved0afpaze2d5cpfvs7fea9xspwz5w5"&gt;178&lt;/key&gt;&lt;/foreign-keys&gt;&lt;ref-type name="Book"&gt;6&lt;/ref-type&gt;&lt;contributors&gt;&lt;authors&gt;&lt;author&gt;Herrera, B., Corrales,L.&lt;/author&gt;&lt;/authors&gt;&lt;/contributors&gt;&lt;titles&gt;&lt;title&gt;Metodología para la selección de criterios e indicadores y análisis de verificadores para la evaluación del manejo forestal a escala de paisaje&lt;/title&gt;&lt;/titles&gt;&lt;dates&gt;&lt;year&gt;2004&lt;/year&gt;&lt;/dates&gt;&lt;urls&gt;&lt;related-urls&gt;&lt;url&gt;www.infoiarna.org.gt/media/File/.../14-Metodologia_evaluacion_MF.pdf‎&lt;/url&gt;&lt;/related-urls&gt;&lt;/urls&gt;&lt;/record&gt;&lt;/Cite&gt;&lt;/EndNote&gt;</w:instrText>
      </w:r>
      <w:r w:rsidRPr="0091681E">
        <w:rPr>
          <w:rFonts w:ascii="Arial" w:hAnsi="Arial" w:cs="Arial"/>
          <w:sz w:val="24"/>
          <w:szCs w:val="24"/>
        </w:rPr>
        <w:fldChar w:fldCharType="separate"/>
      </w:r>
      <w:r w:rsidRPr="0091681E">
        <w:rPr>
          <w:rFonts w:ascii="Arial" w:hAnsi="Arial" w:cs="Arial"/>
          <w:sz w:val="24"/>
          <w:szCs w:val="24"/>
        </w:rPr>
        <w:t>(</w:t>
      </w:r>
      <w:hyperlink w:anchor="_ENREF_6" w:tooltip="Herrera, 2004 #178" w:history="1">
        <w:r w:rsidRPr="0091681E">
          <w:rPr>
            <w:rFonts w:ascii="Arial" w:hAnsi="Arial" w:cs="Arial"/>
            <w:sz w:val="24"/>
            <w:szCs w:val="24"/>
          </w:rPr>
          <w:t>Herrera 2004</w:t>
        </w:r>
      </w:hyperlink>
      <w:r w:rsidRPr="0091681E">
        <w:rPr>
          <w:rFonts w:ascii="Arial" w:hAnsi="Arial" w:cs="Arial"/>
          <w:sz w:val="24"/>
          <w:szCs w:val="24"/>
        </w:rPr>
        <w:t>)</w:t>
      </w:r>
      <w:r w:rsidRPr="0091681E">
        <w:rPr>
          <w:rFonts w:ascii="Arial" w:hAnsi="Arial" w:cs="Arial"/>
          <w:sz w:val="24"/>
          <w:szCs w:val="24"/>
        </w:rPr>
        <w:fldChar w:fldCharType="end"/>
      </w:r>
      <w:r w:rsidRPr="0091681E">
        <w:rPr>
          <w:rFonts w:ascii="Arial" w:hAnsi="Arial" w:cs="Arial"/>
          <w:sz w:val="24"/>
          <w:szCs w:val="24"/>
        </w:rPr>
        <w:t>.</w:t>
      </w:r>
    </w:p>
    <w:p w:rsidR="00765F99" w:rsidRPr="0091681E" w:rsidRDefault="00765F99" w:rsidP="00765F99">
      <w:pPr>
        <w:tabs>
          <w:tab w:val="left" w:pos="1926"/>
        </w:tabs>
        <w:jc w:val="both"/>
        <w:rPr>
          <w:rFonts w:ascii="Arial" w:eastAsia="Times New Roman" w:hAnsi="Arial" w:cs="Arial"/>
          <w:color w:val="000000"/>
          <w:sz w:val="24"/>
          <w:szCs w:val="24"/>
          <w:lang w:eastAsia="es-ES"/>
        </w:rPr>
      </w:pPr>
      <w:r w:rsidRPr="0091681E">
        <w:rPr>
          <w:rFonts w:ascii="Arial" w:eastAsia="Times New Roman" w:hAnsi="Arial" w:cs="Arial"/>
          <w:color w:val="000000"/>
          <w:sz w:val="24"/>
          <w:szCs w:val="24"/>
          <w:lang w:eastAsia="es-ES"/>
        </w:rPr>
        <w:t xml:space="preserve">Según la metodología de CIFOR para construir la propuesta de criterios e indicadores que se deben aplicar posteriormente en pruebas en campo para verificar su eficacia y eficiencia se resumen en: la selección de los lugares en los cuales se realizarán las pruebas, se debe seleccionar un grupo de expertos que evalúen las pruebas y luego hagan los comentarios a los criterios e indicadores </w:t>
      </w:r>
      <w:r w:rsidRPr="0091681E">
        <w:rPr>
          <w:rFonts w:ascii="Arial" w:eastAsia="Times New Roman" w:hAnsi="Arial" w:cs="Arial"/>
          <w:color w:val="000000"/>
          <w:sz w:val="24"/>
          <w:szCs w:val="24"/>
          <w:lang w:eastAsia="es-ES"/>
        </w:rPr>
        <w:fldChar w:fldCharType="begin"/>
      </w:r>
      <w:r w:rsidRPr="0091681E">
        <w:rPr>
          <w:rFonts w:ascii="Arial" w:eastAsia="Times New Roman" w:hAnsi="Arial" w:cs="Arial"/>
          <w:color w:val="000000"/>
          <w:sz w:val="24"/>
          <w:szCs w:val="24"/>
          <w:lang w:eastAsia="es-ES"/>
        </w:rPr>
        <w:instrText xml:space="preserve"> ADDIN EN.CITE &lt;EndNote&gt;&lt;Cite ExcludeAuth="1"&gt;&lt;Author&gt;CIFOR (Center International Forestry Research)&lt;/Author&gt;&lt;Year&gt;1999&lt;/Year&gt;&lt;RecNum&gt;183&lt;/RecNum&gt;&lt;Prefix&gt;CIFOR&lt;/Prefix&gt;&lt;DisplayText&gt;(CIFOR 1999)&lt;/DisplayText&gt;&lt;record&gt;&lt;rec-number&gt;183&lt;/rec-number&gt;&lt;foreign-keys&gt;&lt;key app="EN" db-id="tvrwtved0afpaze2d5cpfvs7fea9xspwz5w5"&gt;183&lt;/key&gt;&lt;/foreign-keys&gt;&lt;ref-type name="Book"&gt;6&lt;/ref-type&gt;&lt;contributors&gt;&lt;authors&gt;&lt;author&gt;CIFOR (Center International Forestry Research),,&lt;/author&gt;&lt;/authors&gt;&lt;/contributors&gt;&lt;titles&gt;&lt;title&gt;Guidelines for developing, testing and selecting criteria and indicators for sustainable forest management&lt;/title&gt;&lt;secondary-title&gt;The criteria and indicators toolbox serie &lt;/secondary-title&gt;&lt;/titles&gt;&lt;dates&gt;&lt;year&gt;1999&lt;/year&gt;&lt;/dates&gt;&lt;pub-location&gt;Bruselas&lt;/pub-location&gt;&lt;urls&gt;&lt;related-urls&gt;&lt;url&gt;www.cifor.org/acm/methods/toolbox2.html&lt;/url&gt;&lt;/related-urls&gt;&lt;/urls&gt;&lt;/record&gt;&lt;/Cite&gt;&lt;/EndNote&gt;</w:instrText>
      </w:r>
      <w:r w:rsidRPr="0091681E">
        <w:rPr>
          <w:rFonts w:ascii="Arial" w:eastAsia="Times New Roman" w:hAnsi="Arial" w:cs="Arial"/>
          <w:color w:val="000000"/>
          <w:sz w:val="24"/>
          <w:szCs w:val="24"/>
          <w:lang w:eastAsia="es-ES"/>
        </w:rPr>
        <w:fldChar w:fldCharType="separate"/>
      </w:r>
      <w:r w:rsidRPr="0091681E">
        <w:rPr>
          <w:rFonts w:ascii="Arial" w:eastAsia="Times New Roman" w:hAnsi="Arial" w:cs="Arial"/>
          <w:noProof/>
          <w:color w:val="000000"/>
          <w:sz w:val="24"/>
          <w:szCs w:val="24"/>
          <w:lang w:eastAsia="es-ES"/>
        </w:rPr>
        <w:t>(</w:t>
      </w:r>
      <w:hyperlink w:anchor="_ENREF_2" w:tooltip="CIFOR (Center International Forestry Research), 1999 #183" w:history="1">
        <w:r w:rsidRPr="0091681E">
          <w:rPr>
            <w:rFonts w:ascii="Arial" w:eastAsia="Times New Roman" w:hAnsi="Arial" w:cs="Arial"/>
            <w:noProof/>
            <w:color w:val="000000"/>
            <w:sz w:val="24"/>
            <w:szCs w:val="24"/>
            <w:lang w:eastAsia="es-ES"/>
          </w:rPr>
          <w:t>CIFOR 1999</w:t>
        </w:r>
      </w:hyperlink>
      <w:r w:rsidRPr="0091681E">
        <w:rPr>
          <w:rFonts w:ascii="Arial" w:eastAsia="Times New Roman" w:hAnsi="Arial" w:cs="Arial"/>
          <w:noProof/>
          <w:color w:val="000000"/>
          <w:sz w:val="24"/>
          <w:szCs w:val="24"/>
          <w:lang w:eastAsia="es-ES"/>
        </w:rPr>
        <w:t>)</w:t>
      </w:r>
      <w:r w:rsidRPr="0091681E">
        <w:rPr>
          <w:rFonts w:ascii="Arial" w:eastAsia="Times New Roman" w:hAnsi="Arial" w:cs="Arial"/>
          <w:color w:val="000000"/>
          <w:sz w:val="24"/>
          <w:szCs w:val="24"/>
          <w:lang w:eastAsia="es-ES"/>
        </w:rPr>
        <w:fldChar w:fldCharType="end"/>
      </w:r>
      <w:r w:rsidRPr="0091681E">
        <w:rPr>
          <w:rFonts w:ascii="Arial" w:eastAsia="Times New Roman" w:hAnsi="Arial" w:cs="Arial"/>
          <w:color w:val="000000"/>
          <w:sz w:val="24"/>
          <w:szCs w:val="24"/>
          <w:lang w:eastAsia="es-ES"/>
        </w:rPr>
        <w:t>.</w:t>
      </w:r>
    </w:p>
    <w:p w:rsidR="00765F99" w:rsidRPr="0091681E" w:rsidRDefault="00765F99" w:rsidP="00765F99">
      <w:pPr>
        <w:jc w:val="both"/>
        <w:rPr>
          <w:rFonts w:ascii="Arial" w:eastAsia="Arial Unicode MS" w:hAnsi="Arial" w:cs="Arial"/>
          <w:color w:val="000000"/>
          <w:sz w:val="24"/>
          <w:szCs w:val="24"/>
        </w:rPr>
      </w:pPr>
      <w:r w:rsidRPr="0091681E">
        <w:rPr>
          <w:rFonts w:ascii="Arial" w:eastAsia="Arial Unicode MS" w:hAnsi="Arial" w:cs="Arial"/>
          <w:color w:val="000000"/>
          <w:sz w:val="24"/>
          <w:szCs w:val="24"/>
        </w:rPr>
        <w:t xml:space="preserve">Un indicador es una variable que dice algo  para un grupo de personas. También se considera como un </w:t>
      </w:r>
      <w:r w:rsidRPr="0091681E">
        <w:rPr>
          <w:rFonts w:ascii="Arial" w:eastAsia="Arial Unicode MS" w:hAnsi="Arial" w:cs="Arial"/>
          <w:color w:val="000000"/>
          <w:sz w:val="24"/>
          <w:szCs w:val="24"/>
          <w:lang w:val="es-ES_tradnl"/>
        </w:rPr>
        <w:t xml:space="preserve">parámetro, o valor derivado de parámetros, que apunta a proveer información acerca de, o bien que describe el estado de un fenómeno, ambiente o área con una significancia que se extiende más allá de lo que se asocia directamente con el valor del parámetro </w:t>
      </w:r>
      <w:r w:rsidRPr="0091681E">
        <w:rPr>
          <w:rFonts w:ascii="Arial" w:eastAsia="Arial Unicode MS" w:hAnsi="Arial" w:cs="Arial"/>
          <w:color w:val="000000"/>
          <w:sz w:val="24"/>
          <w:szCs w:val="24"/>
          <w:lang w:val="es-ES_tradnl"/>
        </w:rPr>
        <w:fldChar w:fldCharType="begin"/>
      </w:r>
      <w:r w:rsidRPr="0091681E">
        <w:rPr>
          <w:rFonts w:ascii="Arial" w:eastAsia="Arial Unicode MS" w:hAnsi="Arial" w:cs="Arial"/>
          <w:color w:val="000000"/>
          <w:sz w:val="24"/>
          <w:szCs w:val="24"/>
          <w:lang w:val="es-ES_tradnl"/>
        </w:rPr>
        <w:instrText xml:space="preserve"> ADDIN EN.CITE &lt;EndNote&gt;&lt;Cite&gt;&lt;Author&gt;Quiroga&lt;/Author&gt;&lt;Year&gt;2007&lt;/Year&gt;&lt;RecNum&gt;180&lt;/RecNum&gt;&lt;DisplayText&gt;(Quiroga 2007)&lt;/DisplayText&gt;&lt;record&gt;&lt;rec-number&gt;180&lt;/rec-number&gt;&lt;foreign-keys&gt;&lt;key app="EN" db-id="tvrwtved0afpaze2d5cpfvs7fea9xspwz5w5"&gt;180&lt;/key&gt;&lt;/foreign-keys&gt;&lt;ref-type name="Book"&gt;6&lt;/ref-type&gt;&lt;contributors&gt;&lt;authors&gt;&lt;author&gt;Quiroga,R.&lt;/author&gt;&lt;/authors&gt;&lt;tertiary-authors&gt;&lt;author&gt;CEPAL&lt;/author&gt;&lt;/tertiary-authors&gt;&lt;/contributors&gt;&lt;titles&gt;&lt;title&gt;Indicadores ambientales y de desarrollo sostenible: avances y perspectivas para América Latina y el Caribe&lt;/title&gt;&lt;secondary-title&gt;Manuales 55&lt;/secondary-title&gt;&lt;/titles&gt;&lt;dates&gt;&lt;year&gt;2007&lt;/year&gt;&lt;/dates&gt;&lt;pub-location&gt;Santiago de Chile&lt;/pub-location&gt;&lt;urls&gt;&lt;related-urls&gt;&lt;url&gt;www.eclac.org/deype/publicaciones/xml/4/34394/LCL2771e.pdf‎&lt;/url&gt;&lt;/related-urls&gt;&lt;/urls&gt;&lt;/record&gt;&lt;/Cite&gt;&lt;/EndNote&gt;</w:instrText>
      </w:r>
      <w:r w:rsidRPr="0091681E">
        <w:rPr>
          <w:rFonts w:ascii="Arial" w:eastAsia="Arial Unicode MS" w:hAnsi="Arial" w:cs="Arial"/>
          <w:color w:val="000000"/>
          <w:sz w:val="24"/>
          <w:szCs w:val="24"/>
          <w:lang w:val="es-ES_tradnl"/>
        </w:rPr>
        <w:fldChar w:fldCharType="separate"/>
      </w:r>
      <w:r w:rsidRPr="0091681E">
        <w:rPr>
          <w:rFonts w:ascii="Arial" w:eastAsia="Arial Unicode MS" w:hAnsi="Arial" w:cs="Arial"/>
          <w:noProof/>
          <w:color w:val="000000"/>
          <w:sz w:val="24"/>
          <w:szCs w:val="24"/>
          <w:lang w:val="es-ES_tradnl"/>
        </w:rPr>
        <w:t>(</w:t>
      </w:r>
      <w:hyperlink w:anchor="_ENREF_12" w:tooltip="Quiroga, 2007 #180" w:history="1">
        <w:r w:rsidRPr="0091681E">
          <w:rPr>
            <w:rFonts w:ascii="Arial" w:eastAsia="Arial Unicode MS" w:hAnsi="Arial" w:cs="Arial"/>
            <w:noProof/>
            <w:color w:val="000000"/>
            <w:sz w:val="24"/>
            <w:szCs w:val="24"/>
            <w:lang w:val="es-ES_tradnl"/>
          </w:rPr>
          <w:t>Quiroga 2007</w:t>
        </w:r>
      </w:hyperlink>
      <w:r w:rsidRPr="0091681E">
        <w:rPr>
          <w:rFonts w:ascii="Arial" w:eastAsia="Arial Unicode MS" w:hAnsi="Arial" w:cs="Arial"/>
          <w:noProof/>
          <w:color w:val="000000"/>
          <w:sz w:val="24"/>
          <w:szCs w:val="24"/>
          <w:lang w:val="es-ES_tradnl"/>
        </w:rPr>
        <w:t>)</w:t>
      </w:r>
      <w:r w:rsidRPr="0091681E">
        <w:rPr>
          <w:rFonts w:ascii="Arial" w:eastAsia="Arial Unicode MS" w:hAnsi="Arial" w:cs="Arial"/>
          <w:color w:val="000000"/>
          <w:sz w:val="24"/>
          <w:szCs w:val="24"/>
          <w:lang w:val="es-ES_tradnl"/>
        </w:rPr>
        <w:fldChar w:fldCharType="end"/>
      </w:r>
      <w:r w:rsidRPr="0091681E">
        <w:rPr>
          <w:rFonts w:ascii="Arial" w:eastAsia="Arial Unicode MS" w:hAnsi="Arial" w:cs="Arial"/>
          <w:color w:val="000000"/>
          <w:sz w:val="24"/>
          <w:szCs w:val="24"/>
          <w:lang w:val="es-ES_tradnl"/>
        </w:rPr>
        <w:t>.</w:t>
      </w:r>
    </w:p>
    <w:p w:rsidR="00765F99" w:rsidRPr="0091681E" w:rsidRDefault="00765F99" w:rsidP="00765F99">
      <w:pPr>
        <w:jc w:val="both"/>
        <w:rPr>
          <w:rFonts w:ascii="Arial" w:eastAsia="Arial Unicode MS" w:hAnsi="Arial" w:cs="Arial"/>
          <w:color w:val="000000"/>
          <w:sz w:val="24"/>
          <w:szCs w:val="24"/>
        </w:rPr>
      </w:pPr>
      <w:r w:rsidRPr="0091681E">
        <w:rPr>
          <w:rFonts w:ascii="Arial" w:eastAsia="Arial Unicode MS" w:hAnsi="Arial" w:cs="Arial"/>
          <w:color w:val="000000"/>
          <w:sz w:val="24"/>
          <w:szCs w:val="24"/>
        </w:rPr>
        <w:t>Las características generales que un indicador debe tener son:</w:t>
      </w:r>
    </w:p>
    <w:p w:rsidR="00765F99" w:rsidRPr="0091681E" w:rsidRDefault="00765F99" w:rsidP="00765F99">
      <w:pPr>
        <w:rPr>
          <w:rFonts w:ascii="Arial" w:eastAsia="Arial Unicode MS" w:hAnsi="Arial" w:cs="Arial"/>
          <w:color w:val="000000"/>
          <w:sz w:val="24"/>
          <w:szCs w:val="24"/>
        </w:rPr>
      </w:pPr>
      <w:r w:rsidRPr="0091681E">
        <w:rPr>
          <w:rFonts w:ascii="Arial" w:eastAsia="Arial Unicode MS" w:hAnsi="Arial" w:cs="Arial"/>
          <w:color w:val="000000"/>
          <w:sz w:val="24"/>
          <w:szCs w:val="24"/>
          <w:lang w:val="es-ES_tradnl"/>
        </w:rPr>
        <w:t>1. Cuantifican información para que su significado sea aparente rápidamente</w:t>
      </w:r>
    </w:p>
    <w:p w:rsidR="00765F99" w:rsidRPr="0091681E" w:rsidRDefault="00992DF9" w:rsidP="00765F99">
      <w:pPr>
        <w:jc w:val="both"/>
        <w:rPr>
          <w:rFonts w:ascii="Arial" w:eastAsia="Arial Unicode MS" w:hAnsi="Arial" w:cs="Arial"/>
          <w:color w:val="000000"/>
          <w:sz w:val="24"/>
          <w:szCs w:val="24"/>
          <w:lang w:val="es-ES_tradnl"/>
        </w:rPr>
      </w:pPr>
      <w:r>
        <w:rPr>
          <w:rFonts w:ascii="Arial" w:eastAsia="Arial Unicode MS" w:hAnsi="Arial" w:cs="Arial"/>
          <w:color w:val="000000"/>
          <w:sz w:val="24"/>
          <w:szCs w:val="24"/>
          <w:lang w:val="es-ES_tradnl"/>
        </w:rPr>
        <w:t xml:space="preserve">2. </w:t>
      </w:r>
      <w:r w:rsidR="00765F99" w:rsidRPr="0091681E">
        <w:rPr>
          <w:rFonts w:ascii="Arial" w:eastAsia="Arial Unicode MS" w:hAnsi="Arial" w:cs="Arial"/>
          <w:color w:val="000000"/>
          <w:sz w:val="24"/>
          <w:szCs w:val="24"/>
          <w:lang w:val="es-ES_tradnl"/>
        </w:rPr>
        <w:t>Simplifican información sobre fenómenos complejos para mejorar la comunicación y la toma de decisiones</w:t>
      </w:r>
    </w:p>
    <w:p w:rsidR="00765F99" w:rsidRPr="0091681E" w:rsidRDefault="00765F99" w:rsidP="00765F99">
      <w:pPr>
        <w:rPr>
          <w:rFonts w:ascii="Arial" w:eastAsia="Arial Unicode MS" w:hAnsi="Arial" w:cs="Arial"/>
          <w:color w:val="000000"/>
          <w:sz w:val="24"/>
          <w:szCs w:val="24"/>
          <w:lang w:val="es-ES_tradnl"/>
        </w:rPr>
      </w:pPr>
      <w:r w:rsidRPr="0091681E">
        <w:rPr>
          <w:rFonts w:ascii="Arial" w:eastAsia="Arial Unicode MS" w:hAnsi="Arial" w:cs="Arial"/>
          <w:color w:val="000000"/>
          <w:sz w:val="24"/>
          <w:szCs w:val="24"/>
          <w:lang w:val="es-ES_tradnl"/>
        </w:rPr>
        <w:t>3. Orientados al usuario es decir deben ser útiles a los usuarios a quien se dirigen</w:t>
      </w:r>
    </w:p>
    <w:p w:rsidR="00765F99" w:rsidRPr="0091681E" w:rsidRDefault="00765F99" w:rsidP="00765F99">
      <w:pPr>
        <w:rPr>
          <w:rFonts w:ascii="Arial" w:eastAsia="Arial Unicode MS" w:hAnsi="Arial" w:cs="Arial"/>
          <w:color w:val="000000"/>
          <w:sz w:val="24"/>
          <w:szCs w:val="24"/>
          <w:lang w:val="es-ES_tradnl"/>
        </w:rPr>
      </w:pPr>
      <w:r w:rsidRPr="0091681E">
        <w:rPr>
          <w:rFonts w:ascii="Arial" w:eastAsia="Arial Unicode MS" w:hAnsi="Arial" w:cs="Arial"/>
          <w:color w:val="000000"/>
          <w:sz w:val="24"/>
          <w:szCs w:val="24"/>
          <w:lang w:val="es-ES_tradnl"/>
        </w:rPr>
        <w:t>4. Pertinentes para las preocupaciones de las partes interesadas</w:t>
      </w:r>
    </w:p>
    <w:p w:rsidR="00765F99" w:rsidRPr="0091681E" w:rsidRDefault="00765F99" w:rsidP="00992DF9">
      <w:pPr>
        <w:jc w:val="both"/>
        <w:rPr>
          <w:rFonts w:ascii="Arial" w:eastAsia="Arial Unicode MS" w:hAnsi="Arial" w:cs="Arial"/>
          <w:color w:val="000000"/>
          <w:sz w:val="24"/>
          <w:szCs w:val="24"/>
        </w:rPr>
      </w:pPr>
      <w:r w:rsidRPr="0091681E">
        <w:rPr>
          <w:rFonts w:ascii="Arial" w:eastAsia="Arial Unicode MS" w:hAnsi="Arial" w:cs="Arial"/>
          <w:color w:val="000000"/>
          <w:sz w:val="24"/>
          <w:szCs w:val="24"/>
          <w:lang w:val="es-ES_tradnl"/>
        </w:rPr>
        <w:t>5. Permiten evaluar condiciones y tendencias, comparar entre lugares y situaciones, proveen información que alerta tempranamente para realizar los correctivos necesarios.</w:t>
      </w:r>
    </w:p>
    <w:p w:rsidR="00765F99" w:rsidRPr="0091681E" w:rsidRDefault="00765F99" w:rsidP="00765F99">
      <w:pPr>
        <w:jc w:val="both"/>
        <w:rPr>
          <w:rFonts w:ascii="Arial" w:eastAsia="Arial Unicode MS" w:hAnsi="Arial" w:cs="Arial"/>
          <w:color w:val="000000"/>
          <w:sz w:val="24"/>
          <w:szCs w:val="24"/>
        </w:rPr>
      </w:pPr>
      <w:r w:rsidRPr="0091681E">
        <w:rPr>
          <w:rFonts w:ascii="Arial" w:eastAsia="Arial Unicode MS" w:hAnsi="Arial" w:cs="Arial"/>
          <w:color w:val="000000"/>
          <w:sz w:val="24"/>
          <w:szCs w:val="24"/>
        </w:rPr>
        <w:t>La selección de indicadores va a depender de la disponibilidad de información y datos de los que se dispongan y de la posibilidad de agregación de los mismos.  Se recomienda tener una cantidad corta de indicadores</w:t>
      </w:r>
      <w:r w:rsidR="0091681E">
        <w:rPr>
          <w:rFonts w:ascii="Arial" w:eastAsia="Arial Unicode MS" w:hAnsi="Arial" w:cs="Arial"/>
          <w:color w:val="000000"/>
          <w:sz w:val="24"/>
          <w:szCs w:val="24"/>
        </w:rPr>
        <w:t>.</w:t>
      </w:r>
      <w:r w:rsidRPr="0091681E">
        <w:rPr>
          <w:rFonts w:ascii="Arial" w:eastAsia="Arial Unicode MS" w:hAnsi="Arial" w:cs="Arial"/>
          <w:color w:val="000000"/>
          <w:sz w:val="24"/>
          <w:szCs w:val="24"/>
        </w:rPr>
        <w:t xml:space="preserve"> </w:t>
      </w:r>
    </w:p>
    <w:p w:rsidR="00765F99" w:rsidRPr="006231E0" w:rsidRDefault="00765F99" w:rsidP="00765F99">
      <w:pPr>
        <w:pStyle w:val="Prrafodelista"/>
        <w:jc w:val="both"/>
        <w:rPr>
          <w:rFonts w:ascii="Arial" w:eastAsia="Arial Unicode MS" w:hAnsi="Arial" w:cs="Arial"/>
          <w:color w:val="000000"/>
          <w:sz w:val="24"/>
          <w:szCs w:val="24"/>
        </w:rPr>
      </w:pPr>
    </w:p>
    <w:p w:rsidR="00765F99" w:rsidRDefault="00765F99" w:rsidP="00765F99">
      <w:pPr>
        <w:pStyle w:val="Prrafodelista"/>
        <w:jc w:val="center"/>
        <w:rPr>
          <w:rFonts w:ascii="Arial" w:eastAsia="Arial Unicode MS" w:hAnsi="Arial" w:cs="Arial"/>
          <w:color w:val="000000"/>
        </w:rPr>
      </w:pPr>
      <w:r>
        <w:rPr>
          <w:rFonts w:ascii="Arial" w:eastAsia="Arial Unicode MS" w:hAnsi="Arial" w:cs="Arial"/>
          <w:noProof/>
          <w:color w:val="000000"/>
          <w:lang w:eastAsia="es-CR"/>
        </w:rPr>
        <w:lastRenderedPageBreak/>
        <w:drawing>
          <wp:inline distT="0" distB="0" distL="0" distR="0" wp14:anchorId="1F75AA04" wp14:editId="00080C9C">
            <wp:extent cx="3608288" cy="1901757"/>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8410" cy="1901821"/>
                    </a:xfrm>
                    <a:prstGeom prst="rect">
                      <a:avLst/>
                    </a:prstGeom>
                    <a:noFill/>
                    <a:ln>
                      <a:noFill/>
                    </a:ln>
                  </pic:spPr>
                </pic:pic>
              </a:graphicData>
            </a:graphic>
          </wp:inline>
        </w:drawing>
      </w:r>
    </w:p>
    <w:p w:rsidR="00765F99" w:rsidRPr="00145677" w:rsidRDefault="00765F99" w:rsidP="00765F99">
      <w:pPr>
        <w:pStyle w:val="Epgrafe"/>
        <w:jc w:val="center"/>
        <w:rPr>
          <w:rFonts w:ascii="Arial" w:eastAsia="Arial Unicode MS" w:hAnsi="Arial" w:cs="Arial"/>
          <w:b w:val="0"/>
          <w:color w:val="000000"/>
          <w:sz w:val="16"/>
        </w:rPr>
      </w:pPr>
      <w:r w:rsidRPr="00145677">
        <w:rPr>
          <w:rFonts w:ascii="Arial" w:eastAsia="Arial Unicode MS" w:hAnsi="Arial" w:cs="Arial"/>
          <w:b w:val="0"/>
          <w:color w:val="000000"/>
          <w:sz w:val="16"/>
        </w:rPr>
        <w:t xml:space="preserve">Figura </w:t>
      </w:r>
      <w:r>
        <w:rPr>
          <w:rFonts w:ascii="Arial" w:eastAsia="Arial Unicode MS" w:hAnsi="Arial" w:cs="Arial"/>
          <w:b w:val="0"/>
          <w:color w:val="000000"/>
          <w:sz w:val="16"/>
        </w:rPr>
        <w:t>2</w:t>
      </w:r>
      <w:r w:rsidRPr="00145677">
        <w:rPr>
          <w:rFonts w:ascii="Arial" w:eastAsia="Arial Unicode MS" w:hAnsi="Arial" w:cs="Arial"/>
          <w:b w:val="0"/>
          <w:color w:val="000000"/>
          <w:sz w:val="16"/>
        </w:rPr>
        <w:t>. Nivel de agregación de los datos para hacer indicadores.  Fuente: Quiroga, 2007</w:t>
      </w:r>
    </w:p>
    <w:p w:rsidR="00765F99" w:rsidRDefault="00765F99" w:rsidP="00765F99">
      <w:pPr>
        <w:jc w:val="both"/>
        <w:rPr>
          <w:rFonts w:ascii="Arial" w:eastAsia="Arial Unicode MS" w:hAnsi="Arial" w:cs="Arial"/>
          <w:color w:val="000000"/>
          <w:sz w:val="16"/>
        </w:rPr>
      </w:pPr>
    </w:p>
    <w:p w:rsidR="00765F99" w:rsidRPr="0091681E" w:rsidRDefault="00765F99" w:rsidP="00765F99">
      <w:pPr>
        <w:jc w:val="both"/>
        <w:rPr>
          <w:rFonts w:ascii="Arial" w:eastAsia="Arial Unicode MS" w:hAnsi="Arial" w:cs="Arial"/>
          <w:color w:val="000000"/>
          <w:sz w:val="24"/>
        </w:rPr>
      </w:pPr>
      <w:r w:rsidRPr="0091681E">
        <w:rPr>
          <w:rFonts w:ascii="Arial" w:eastAsia="Arial Unicode MS" w:hAnsi="Arial" w:cs="Arial"/>
          <w:color w:val="000000"/>
          <w:sz w:val="24"/>
        </w:rPr>
        <w:t>El proceso metodológico para construir indicadores tiene 4 etapas: Preparación, diseño y elaboración, lanzamiento y por último institucionalización y actualización.  Cada una de las etapas tiene diferentes pasos para su cumplimiento como se puede observar en la figura 5, con objetivo de tener un grupo de indicadores que demuestren su eficacia para evaluar la realidad. Los indicadores pueden ser cuantitativos o cualitativos para entender situaciones complejas en los territorios.</w:t>
      </w:r>
    </w:p>
    <w:p w:rsidR="00765F99" w:rsidRDefault="00765F99" w:rsidP="00765F99">
      <w:pPr>
        <w:jc w:val="both"/>
        <w:rPr>
          <w:rFonts w:ascii="Arial" w:eastAsia="Arial Unicode MS" w:hAnsi="Arial" w:cs="Arial"/>
          <w:color w:val="000000"/>
          <w:sz w:val="24"/>
        </w:rPr>
      </w:pPr>
    </w:p>
    <w:p w:rsidR="00765F99" w:rsidRPr="00145677" w:rsidRDefault="00765F99" w:rsidP="00765F99">
      <w:pPr>
        <w:jc w:val="both"/>
        <w:rPr>
          <w:rFonts w:ascii="Arial" w:eastAsia="Arial Unicode MS" w:hAnsi="Arial" w:cs="Arial"/>
          <w:color w:val="000000"/>
          <w:sz w:val="24"/>
        </w:rPr>
      </w:pPr>
      <w:r>
        <w:rPr>
          <w:rFonts w:ascii="Arial" w:eastAsia="Arial Unicode MS" w:hAnsi="Arial" w:cs="Arial"/>
          <w:color w:val="000000"/>
          <w:sz w:val="24"/>
        </w:rPr>
        <w:t xml:space="preserve"> </w:t>
      </w:r>
    </w:p>
    <w:p w:rsidR="00765F99" w:rsidRDefault="00765F99" w:rsidP="00765F99">
      <w:pPr>
        <w:jc w:val="center"/>
        <w:rPr>
          <w:rFonts w:ascii="Arial" w:eastAsia="Arial Unicode MS" w:hAnsi="Arial" w:cs="Arial"/>
          <w:color w:val="000000"/>
          <w:sz w:val="16"/>
        </w:rPr>
      </w:pPr>
      <w:r>
        <w:rPr>
          <w:rFonts w:ascii="Arial" w:eastAsia="Arial Unicode MS" w:hAnsi="Arial" w:cs="Arial"/>
          <w:noProof/>
          <w:color w:val="000000"/>
          <w:sz w:val="16"/>
          <w:lang w:eastAsia="es-CR"/>
        </w:rPr>
        <w:drawing>
          <wp:inline distT="0" distB="0" distL="0" distR="0" wp14:anchorId="0BA80579" wp14:editId="47E6B558">
            <wp:extent cx="3307645" cy="2152483"/>
            <wp:effectExtent l="0" t="0" r="762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7830" cy="2152604"/>
                    </a:xfrm>
                    <a:prstGeom prst="rect">
                      <a:avLst/>
                    </a:prstGeom>
                    <a:noFill/>
                    <a:ln>
                      <a:noFill/>
                    </a:ln>
                  </pic:spPr>
                </pic:pic>
              </a:graphicData>
            </a:graphic>
          </wp:inline>
        </w:drawing>
      </w:r>
    </w:p>
    <w:p w:rsidR="00765F99" w:rsidRDefault="00765F99" w:rsidP="00765F99">
      <w:pPr>
        <w:pStyle w:val="Epgrafe"/>
        <w:jc w:val="center"/>
        <w:rPr>
          <w:rFonts w:ascii="Arial" w:eastAsia="Arial Unicode MS" w:hAnsi="Arial" w:cs="Arial"/>
          <w:b w:val="0"/>
          <w:color w:val="000000"/>
          <w:sz w:val="16"/>
        </w:rPr>
      </w:pPr>
      <w:r w:rsidRPr="003A2473">
        <w:rPr>
          <w:rFonts w:ascii="Arial" w:eastAsia="Arial Unicode MS" w:hAnsi="Arial" w:cs="Arial"/>
          <w:b w:val="0"/>
          <w:color w:val="000000"/>
          <w:sz w:val="16"/>
        </w:rPr>
        <w:t xml:space="preserve">Figura </w:t>
      </w:r>
      <w:r>
        <w:rPr>
          <w:rFonts w:ascii="Arial" w:eastAsia="Arial Unicode MS" w:hAnsi="Arial" w:cs="Arial"/>
          <w:b w:val="0"/>
          <w:color w:val="000000"/>
          <w:sz w:val="16"/>
        </w:rPr>
        <w:t>3</w:t>
      </w:r>
      <w:r w:rsidRPr="003A2473">
        <w:rPr>
          <w:rFonts w:ascii="Arial" w:eastAsia="Arial Unicode MS" w:hAnsi="Arial" w:cs="Arial"/>
          <w:b w:val="0"/>
          <w:color w:val="000000"/>
          <w:sz w:val="16"/>
        </w:rPr>
        <w:t xml:space="preserve"> Proceso metodológico para construir indicadores Fuente: Quiroga, 2007</w:t>
      </w:r>
    </w:p>
    <w:p w:rsidR="00765F99" w:rsidRDefault="00765F99" w:rsidP="00765F99">
      <w:pPr>
        <w:jc w:val="both"/>
        <w:rPr>
          <w:rFonts w:ascii="Arial" w:hAnsi="Arial" w:cs="Arial"/>
          <w:b/>
          <w:i/>
          <w:sz w:val="24"/>
          <w:szCs w:val="24"/>
        </w:rPr>
      </w:pPr>
    </w:p>
    <w:p w:rsidR="00765F99" w:rsidRPr="0091681E" w:rsidRDefault="00765F99" w:rsidP="00765F99">
      <w:pPr>
        <w:jc w:val="both"/>
        <w:rPr>
          <w:rFonts w:ascii="Arial" w:hAnsi="Arial" w:cs="Arial"/>
          <w:b/>
          <w:i/>
          <w:sz w:val="24"/>
          <w:szCs w:val="24"/>
        </w:rPr>
      </w:pPr>
      <w:r w:rsidRPr="0091681E">
        <w:rPr>
          <w:rFonts w:ascii="Arial" w:hAnsi="Arial" w:cs="Arial"/>
          <w:b/>
          <w:i/>
          <w:sz w:val="24"/>
          <w:szCs w:val="24"/>
        </w:rPr>
        <w:t>Enfoque tomados en cuenta en el índice sensible al género</w:t>
      </w:r>
    </w:p>
    <w:p w:rsidR="00765F99" w:rsidRPr="0091681E" w:rsidRDefault="00765F99" w:rsidP="00765F99">
      <w:pPr>
        <w:jc w:val="both"/>
        <w:rPr>
          <w:rFonts w:ascii="Arial" w:hAnsi="Arial" w:cs="Arial"/>
          <w:b/>
          <w:sz w:val="24"/>
          <w:szCs w:val="24"/>
        </w:rPr>
      </w:pPr>
    </w:p>
    <w:p w:rsidR="00765F99" w:rsidRPr="0091681E" w:rsidRDefault="00765F99" w:rsidP="00765F99">
      <w:pPr>
        <w:jc w:val="both"/>
        <w:rPr>
          <w:rFonts w:ascii="Arial" w:hAnsi="Arial" w:cs="Arial"/>
          <w:b/>
          <w:sz w:val="24"/>
          <w:szCs w:val="24"/>
        </w:rPr>
      </w:pPr>
      <w:r w:rsidRPr="0091681E">
        <w:rPr>
          <w:rFonts w:ascii="Arial" w:hAnsi="Arial" w:cs="Arial"/>
          <w:b/>
          <w:sz w:val="24"/>
          <w:szCs w:val="24"/>
        </w:rPr>
        <w:t>E. Social</w:t>
      </w:r>
    </w:p>
    <w:p w:rsidR="00765F99" w:rsidRPr="0091681E" w:rsidRDefault="00765F99" w:rsidP="00765F99">
      <w:pPr>
        <w:autoSpaceDE w:val="0"/>
        <w:autoSpaceDN w:val="0"/>
        <w:adjustRightInd w:val="0"/>
        <w:jc w:val="both"/>
        <w:rPr>
          <w:rFonts w:ascii="Arial" w:eastAsia="Arial Unicode MS" w:hAnsi="Arial" w:cs="Arial"/>
          <w:color w:val="000000"/>
          <w:sz w:val="24"/>
        </w:rPr>
      </w:pPr>
      <w:r w:rsidRPr="0091681E">
        <w:rPr>
          <w:rFonts w:ascii="Arial" w:eastAsia="Arial Unicode MS" w:hAnsi="Arial" w:cs="Arial"/>
          <w:color w:val="000000"/>
          <w:sz w:val="24"/>
        </w:rPr>
        <w:t>La iniciativa de REDD+ para Costa Rica se identifica con el principio promulgado en la Cumbre de la Tierra (1992)</w:t>
      </w:r>
      <w:r w:rsidRPr="0091681E">
        <w:rPr>
          <w:rFonts w:ascii="Arial" w:eastAsia="Arial Unicode MS" w:hAnsi="Arial" w:cs="Arial"/>
          <w:color w:val="000000"/>
          <w:sz w:val="24"/>
        </w:rPr>
        <w:footnoteRef/>
      </w:r>
      <w:r w:rsidRPr="0091681E">
        <w:rPr>
          <w:rFonts w:ascii="Arial" w:eastAsia="Arial Unicode MS" w:hAnsi="Arial" w:cs="Arial"/>
          <w:color w:val="000000"/>
          <w:sz w:val="24"/>
        </w:rPr>
        <w:t xml:space="preserve">, “Los seres humanos constituyen el centro de las preocupaciones relacionadas con el desarrollo sostenible, tienen derecho a una vida productiva y en armonía con la naturaleza” con una visión claramente </w:t>
      </w:r>
      <w:proofErr w:type="spellStart"/>
      <w:r w:rsidRPr="0091681E">
        <w:rPr>
          <w:rFonts w:ascii="Arial" w:eastAsia="Arial Unicode MS" w:hAnsi="Arial" w:cs="Arial"/>
          <w:color w:val="000000"/>
          <w:sz w:val="24"/>
        </w:rPr>
        <w:t>antropocentrista</w:t>
      </w:r>
      <w:proofErr w:type="spellEnd"/>
      <w:r w:rsidRPr="0091681E">
        <w:rPr>
          <w:rFonts w:ascii="Arial" w:eastAsia="Arial Unicode MS" w:hAnsi="Arial" w:cs="Arial"/>
          <w:color w:val="000000"/>
          <w:sz w:val="24"/>
        </w:rPr>
        <w:t xml:space="preserve"> </w:t>
      </w:r>
      <w:r w:rsidRPr="0091681E">
        <w:rPr>
          <w:rFonts w:ascii="Arial" w:eastAsia="Arial Unicode MS" w:hAnsi="Arial" w:cs="Arial"/>
          <w:color w:val="000000"/>
          <w:sz w:val="24"/>
        </w:rPr>
        <w:fldChar w:fldCharType="begin"/>
      </w:r>
      <w:r w:rsidRPr="0091681E">
        <w:rPr>
          <w:rFonts w:ascii="Arial" w:eastAsia="Arial Unicode MS" w:hAnsi="Arial" w:cs="Arial"/>
          <w:color w:val="000000"/>
          <w:sz w:val="24"/>
        </w:rPr>
        <w:instrText xml:space="preserve"> ADDIN EN.CITE &lt;EndNote&gt;&lt;Cite ExcludeAuth="1"&gt;&lt;Author&gt;CNUMAD (Conferencia de las Naciones Unidas sobre el  Medio Ambiente y el Desarrollo)&lt;/Author&gt;&lt;Year&gt;1992&lt;/Year&gt;&lt;RecNum&gt;172&lt;/RecNum&gt;&lt;Prefix&gt;CNUMAD&lt;/Prefix&gt;&lt;Pages&gt;35&lt;/Pages&gt;&lt;DisplayText&gt;(CNUMAD 1992:35)&lt;/DisplayText&gt;&lt;record&gt;&lt;rec-number&gt;172&lt;/rec-number&gt;&lt;foreign-keys&gt;&lt;key app="EN" db-id="tvrwtved0afpaze2d5cpfvs7fea9xspwz5w5"&gt;172&lt;/key&gt;&lt;/foreign-keys&gt;&lt;ref-type name="Artículos de revistas"&gt;17&lt;/ref-type&gt;&lt;contributors&gt;&lt;authors&gt;&lt;author&gt;CNUMAD (Conferencia de las Naciones Unidas sobre el  Medio Ambiente y el Desarrollo),,&lt;/author&gt;&lt;/authors&gt;&lt;/contributors&gt;&lt;titles&gt;&lt;title&gt;Declaración de Rio&lt;/title&gt;&lt;/titles&gt;&lt;section&gt;35&lt;/section&gt;&lt;dates&gt;&lt;year&gt;1992&lt;/year&gt;&lt;/dates&gt;&lt;urls&gt;&lt;related-urls&gt;&lt;url&gt;http://www.un.org/spanish/esa/sustdev/documents/docs_unced.htm&lt;/url&gt;&lt;/related-urls&gt;&lt;/urls&gt;&lt;/record&gt;&lt;/Cite&gt;&lt;/EndNote&gt;</w:instrText>
      </w:r>
      <w:r w:rsidRPr="0091681E">
        <w:rPr>
          <w:rFonts w:ascii="Arial" w:eastAsia="Arial Unicode MS" w:hAnsi="Arial" w:cs="Arial"/>
          <w:color w:val="000000"/>
          <w:sz w:val="24"/>
        </w:rPr>
        <w:fldChar w:fldCharType="separate"/>
      </w:r>
      <w:r w:rsidRPr="0091681E">
        <w:rPr>
          <w:rFonts w:ascii="Arial" w:eastAsia="Arial Unicode MS" w:hAnsi="Arial" w:cs="Arial"/>
          <w:color w:val="000000"/>
          <w:sz w:val="24"/>
        </w:rPr>
        <w:t>(</w:t>
      </w:r>
      <w:hyperlink w:anchor="_ENREF_4" w:tooltip="CNUMAD (Conferencia de las Naciones Unidas sobre el  Medio Ambiente y el Desarrollo), 1992 #172" w:history="1">
        <w:r w:rsidRPr="0091681E">
          <w:rPr>
            <w:rFonts w:ascii="Arial" w:eastAsia="Arial Unicode MS" w:hAnsi="Arial" w:cs="Arial"/>
            <w:color w:val="000000"/>
            <w:sz w:val="24"/>
          </w:rPr>
          <w:t>CNUMAD 1992:35</w:t>
        </w:r>
      </w:hyperlink>
      <w:r w:rsidRPr="0091681E">
        <w:rPr>
          <w:rFonts w:ascii="Arial" w:eastAsia="Arial Unicode MS" w:hAnsi="Arial" w:cs="Arial"/>
          <w:color w:val="000000"/>
          <w:sz w:val="24"/>
        </w:rPr>
        <w:t>)</w:t>
      </w:r>
      <w:r w:rsidRPr="0091681E">
        <w:rPr>
          <w:rFonts w:ascii="Arial" w:eastAsia="Arial Unicode MS" w:hAnsi="Arial" w:cs="Arial"/>
          <w:color w:val="000000"/>
          <w:sz w:val="24"/>
        </w:rPr>
        <w:fldChar w:fldCharType="end"/>
      </w:r>
      <w:r w:rsidRPr="0091681E">
        <w:rPr>
          <w:rFonts w:ascii="Arial" w:eastAsia="Arial Unicode MS" w:hAnsi="Arial" w:cs="Arial"/>
          <w:color w:val="000000"/>
          <w:sz w:val="24"/>
        </w:rPr>
        <w:t xml:space="preserve">. </w:t>
      </w:r>
    </w:p>
    <w:p w:rsidR="00765F99" w:rsidRPr="0091681E" w:rsidRDefault="00765F99" w:rsidP="00765F99">
      <w:pPr>
        <w:autoSpaceDE w:val="0"/>
        <w:autoSpaceDN w:val="0"/>
        <w:adjustRightInd w:val="0"/>
        <w:jc w:val="both"/>
        <w:rPr>
          <w:rFonts w:ascii="Arial" w:eastAsia="Arial Unicode MS" w:hAnsi="Arial" w:cs="Arial"/>
          <w:color w:val="000000"/>
          <w:sz w:val="24"/>
        </w:rPr>
      </w:pPr>
      <w:r w:rsidRPr="0091681E">
        <w:rPr>
          <w:rFonts w:ascii="Arial" w:eastAsia="Arial Unicode MS" w:hAnsi="Arial" w:cs="Arial"/>
          <w:color w:val="000000"/>
          <w:sz w:val="24"/>
        </w:rPr>
        <w:t xml:space="preserve">La idea de lograr un desarrollo sostenible a nivel local desde hace tiempo se debate en dos posiciones contrapuestas: por una parte, el </w:t>
      </w:r>
      <w:proofErr w:type="spellStart"/>
      <w:r w:rsidRPr="0091681E">
        <w:rPr>
          <w:rFonts w:ascii="Arial" w:eastAsia="Arial Unicode MS" w:hAnsi="Arial" w:cs="Arial"/>
          <w:color w:val="000000"/>
          <w:sz w:val="24"/>
        </w:rPr>
        <w:t>biocentrismo</w:t>
      </w:r>
      <w:proofErr w:type="spellEnd"/>
      <w:r w:rsidRPr="0091681E">
        <w:rPr>
          <w:rFonts w:ascii="Arial" w:eastAsia="Arial Unicode MS" w:hAnsi="Arial" w:cs="Arial"/>
          <w:color w:val="000000"/>
          <w:sz w:val="24"/>
        </w:rPr>
        <w:t xml:space="preserve"> que ve a la naturaleza como un bien que se debe conservar y preservar evitando la </w:t>
      </w:r>
      <w:r w:rsidRPr="0091681E">
        <w:rPr>
          <w:rFonts w:ascii="Arial" w:eastAsia="Arial Unicode MS" w:hAnsi="Arial" w:cs="Arial"/>
          <w:color w:val="000000"/>
          <w:sz w:val="24"/>
        </w:rPr>
        <w:lastRenderedPageBreak/>
        <w:t xml:space="preserve">sobreexplotación y, por otra,  el antropocentrismo que considera al hombre como el ser llamado al aprovechamiento de los recursos en busca de su bienestar social </w:t>
      </w:r>
      <w:r w:rsidRPr="0091681E">
        <w:rPr>
          <w:rFonts w:ascii="Arial" w:eastAsia="Arial Unicode MS" w:hAnsi="Arial" w:cs="Arial"/>
          <w:color w:val="000000"/>
          <w:sz w:val="24"/>
        </w:rPr>
        <w:fldChar w:fldCharType="begin">
          <w:fldData xml:space="preserve">PEVuZE5vdGU+PENpdGU+PEF1dGhvcj5Hcm9zczwvQXV0aG9yPjxZZWFyPjIwMDA8L1llYXI+PFJl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</w:fldData>
        </w:fldChar>
      </w:r>
      <w:r w:rsidRPr="0091681E">
        <w:rPr>
          <w:rFonts w:ascii="Arial" w:eastAsia="Arial Unicode MS" w:hAnsi="Arial" w:cs="Arial"/>
          <w:color w:val="000000"/>
          <w:sz w:val="24"/>
        </w:rPr>
        <w:instrText xml:space="preserve"> ADDIN EN.CITE </w:instrText>
      </w:r>
      <w:r w:rsidRPr="0091681E">
        <w:rPr>
          <w:rFonts w:ascii="Arial" w:eastAsia="Arial Unicode MS" w:hAnsi="Arial" w:cs="Arial"/>
          <w:color w:val="000000"/>
          <w:sz w:val="24"/>
        </w:rPr>
        <w:fldChar w:fldCharType="begin">
          <w:fldData xml:space="preserve">PEVuZE5vdGU+PENpdGU+PEF1dGhvcj5Hcm9zczwvQXV0aG9yPjxZZWFyPjIwMDA8L1llYXI+PFJl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</w:fldData>
        </w:fldChar>
      </w:r>
      <w:r w:rsidRPr="0091681E">
        <w:rPr>
          <w:rFonts w:ascii="Arial" w:eastAsia="Arial Unicode MS" w:hAnsi="Arial" w:cs="Arial"/>
          <w:color w:val="000000"/>
          <w:sz w:val="24"/>
        </w:rPr>
        <w:instrText xml:space="preserve"> ADDIN EN.CITE.DATA </w:instrText>
      </w:r>
      <w:r w:rsidRPr="0091681E">
        <w:rPr>
          <w:rFonts w:ascii="Arial" w:eastAsia="Arial Unicode MS" w:hAnsi="Arial" w:cs="Arial"/>
          <w:color w:val="000000"/>
          <w:sz w:val="24"/>
        </w:rPr>
      </w:r>
      <w:r w:rsidRPr="0091681E">
        <w:rPr>
          <w:rFonts w:ascii="Arial" w:eastAsia="Arial Unicode MS" w:hAnsi="Arial" w:cs="Arial"/>
          <w:color w:val="000000"/>
          <w:sz w:val="24"/>
        </w:rPr>
        <w:fldChar w:fldCharType="end"/>
      </w:r>
      <w:r w:rsidRPr="0091681E">
        <w:rPr>
          <w:rFonts w:ascii="Arial" w:eastAsia="Arial Unicode MS" w:hAnsi="Arial" w:cs="Arial"/>
          <w:color w:val="000000"/>
          <w:sz w:val="24"/>
        </w:rPr>
      </w:r>
      <w:r w:rsidRPr="0091681E">
        <w:rPr>
          <w:rFonts w:ascii="Arial" w:eastAsia="Arial Unicode MS" w:hAnsi="Arial" w:cs="Arial"/>
          <w:color w:val="000000"/>
          <w:sz w:val="24"/>
        </w:rPr>
        <w:fldChar w:fldCharType="separate"/>
      </w:r>
      <w:r w:rsidRPr="0091681E">
        <w:rPr>
          <w:rFonts w:ascii="Arial" w:eastAsia="Arial Unicode MS" w:hAnsi="Arial" w:cs="Arial"/>
          <w:color w:val="000000"/>
          <w:sz w:val="24"/>
        </w:rPr>
        <w:t>(</w:t>
      </w:r>
      <w:hyperlink w:anchor="_ENREF_8" w:tooltip="Gross, 2000 #226" w:history="1">
        <w:r w:rsidRPr="0091681E">
          <w:rPr>
            <w:rFonts w:ascii="Arial" w:eastAsia="Arial Unicode MS" w:hAnsi="Arial" w:cs="Arial"/>
            <w:color w:val="000000"/>
            <w:sz w:val="24"/>
          </w:rPr>
          <w:t>Gross 2000</w:t>
        </w:r>
      </w:hyperlink>
      <w:r w:rsidRPr="0091681E">
        <w:rPr>
          <w:rFonts w:ascii="Arial" w:eastAsia="Arial Unicode MS" w:hAnsi="Arial" w:cs="Arial"/>
          <w:color w:val="000000"/>
          <w:sz w:val="24"/>
        </w:rPr>
        <w:t xml:space="preserve">; </w:t>
      </w:r>
      <w:hyperlink w:anchor="_ENREF_10" w:tooltip="Gudynas, 2002 #228" w:history="1">
        <w:r w:rsidRPr="0091681E">
          <w:rPr>
            <w:rFonts w:ascii="Arial" w:eastAsia="Arial Unicode MS" w:hAnsi="Arial" w:cs="Arial"/>
            <w:color w:val="000000"/>
            <w:sz w:val="24"/>
          </w:rPr>
          <w:t>Gudynas 2002</w:t>
        </w:r>
      </w:hyperlink>
      <w:r w:rsidRPr="0091681E">
        <w:rPr>
          <w:rFonts w:ascii="Arial" w:eastAsia="Arial Unicode MS" w:hAnsi="Arial" w:cs="Arial"/>
          <w:color w:val="000000"/>
          <w:sz w:val="24"/>
        </w:rPr>
        <w:t xml:space="preserve">; </w:t>
      </w:r>
      <w:hyperlink w:anchor="_ENREF_11" w:tooltip="Gudynas, 2003 #152" w:history="1">
        <w:r w:rsidRPr="0091681E">
          <w:rPr>
            <w:rFonts w:ascii="Arial" w:eastAsia="Arial Unicode MS" w:hAnsi="Arial" w:cs="Arial"/>
            <w:color w:val="000000"/>
            <w:sz w:val="24"/>
          </w:rPr>
          <w:t>Gudynas 2003</w:t>
        </w:r>
      </w:hyperlink>
      <w:r w:rsidRPr="0091681E">
        <w:rPr>
          <w:rFonts w:ascii="Arial" w:eastAsia="Arial Unicode MS" w:hAnsi="Arial" w:cs="Arial"/>
          <w:color w:val="000000"/>
          <w:sz w:val="24"/>
        </w:rPr>
        <w:t>)</w:t>
      </w:r>
      <w:r w:rsidRPr="0091681E">
        <w:rPr>
          <w:rFonts w:ascii="Arial" w:eastAsia="Arial Unicode MS" w:hAnsi="Arial" w:cs="Arial"/>
          <w:color w:val="000000"/>
          <w:sz w:val="24"/>
        </w:rPr>
        <w:fldChar w:fldCharType="end"/>
      </w:r>
      <w:r w:rsidRPr="0091681E">
        <w:rPr>
          <w:rFonts w:ascii="Arial" w:eastAsia="Arial Unicode MS" w:hAnsi="Arial" w:cs="Arial"/>
          <w:color w:val="000000"/>
          <w:sz w:val="24"/>
        </w:rPr>
        <w:t xml:space="preserve">. Entonces el logro de cierto grado de desarrollo sostenible de los territorios no es la responsabilidad de una institución dentro de un Estado, sino es el compromiso de diferentes actores sociales que asumen su rol frente a diversos temas construyendo un pacto social para el logro de mejoras sociales, ambientales y económicas; por lo tanto es una visión de fondo y no sólo de forma </w:t>
      </w:r>
      <w:r w:rsidRPr="0091681E">
        <w:rPr>
          <w:rFonts w:ascii="Arial" w:eastAsia="Arial Unicode MS" w:hAnsi="Arial" w:cs="Arial"/>
          <w:color w:val="000000"/>
          <w:sz w:val="24"/>
        </w:rPr>
        <w:fldChar w:fldCharType="begin"/>
      </w:r>
      <w:r w:rsidRPr="0091681E">
        <w:rPr>
          <w:rFonts w:ascii="Arial" w:eastAsia="Arial Unicode MS" w:hAnsi="Arial" w:cs="Arial"/>
          <w:color w:val="000000"/>
          <w:sz w:val="24"/>
        </w:rPr>
        <w:instrText xml:space="preserve"> ADDIN EN.CITE &lt;EndNote&gt;&lt;Cite&gt;&lt;Author&gt;Guimaraes&lt;/Author&gt;&lt;Year&gt;2002&lt;/Year&gt;&lt;RecNum&gt;227&lt;/RecNum&gt;&lt;DisplayText&gt;(Guimaraes 2002)&lt;/DisplayText&gt;&lt;record&gt;&lt;rec-number&gt;227&lt;/rec-number&gt;&lt;foreign-keys&gt;&lt;key app="EN" db-id="tvrwtved0afpaze2d5cpfvs7fea9xspwz5w5"&gt;227&lt;/key&gt;&lt;/foreign-keys&gt;&lt;ref-type name="Sección o artículo de un libro o folleto"&gt;5&lt;/ref-type&gt;&lt;contributors&gt;&lt;authors&gt;&lt;author&gt;Guimaraes, R&lt;/author&gt;&lt;/authors&gt;&lt;secondary-authors&gt;&lt;author&gt;Alimonda, H&lt;/author&gt;&lt;/secondary-authors&gt;&lt;/contributors&gt;&lt;titles&gt;&lt;title&gt;La ética de la sustentabilidad y la formulación de las políticas de desarrollo&lt;/title&gt;&lt;secondary-title&gt;Ecología Política. Naturaleza, sociedad y utopía&lt;/secondary-title&gt;&lt;/titles&gt;&lt;dates&gt;&lt;year&gt;2002&lt;/year&gt;&lt;/dates&gt;&lt;pub-location&gt;Buenos Aireas&lt;/pub-location&gt;&lt;urls&gt;&lt;related-urls&gt;&lt;url&gt;http://es.scribd.com/doc/33069821/Atilio-A-Boron-ECOLOGIA-POLITICA-Naturaleza-sociedad-y-utopia&lt;/url&gt;&lt;/related-urls&gt;&lt;/urls&gt;&lt;/record&gt;&lt;/Cite&gt;&lt;/EndNote&gt;</w:instrText>
      </w:r>
      <w:r w:rsidRPr="0091681E">
        <w:rPr>
          <w:rFonts w:ascii="Arial" w:eastAsia="Arial Unicode MS" w:hAnsi="Arial" w:cs="Arial"/>
          <w:color w:val="000000"/>
          <w:sz w:val="24"/>
        </w:rPr>
        <w:fldChar w:fldCharType="separate"/>
      </w:r>
      <w:r w:rsidRPr="0091681E">
        <w:rPr>
          <w:rFonts w:ascii="Arial" w:eastAsia="Arial Unicode MS" w:hAnsi="Arial" w:cs="Arial"/>
          <w:color w:val="000000"/>
          <w:sz w:val="24"/>
        </w:rPr>
        <w:t>(</w:t>
      </w:r>
      <w:hyperlink w:anchor="_ENREF_13" w:tooltip="Guimaraes, 2002 #227" w:history="1">
        <w:r w:rsidRPr="0091681E">
          <w:rPr>
            <w:rFonts w:ascii="Arial" w:eastAsia="Arial Unicode MS" w:hAnsi="Arial" w:cs="Arial"/>
            <w:color w:val="000000"/>
            <w:sz w:val="24"/>
          </w:rPr>
          <w:t>Guimaraes 2002</w:t>
        </w:r>
      </w:hyperlink>
      <w:r w:rsidRPr="0091681E">
        <w:rPr>
          <w:rFonts w:ascii="Arial" w:eastAsia="Arial Unicode MS" w:hAnsi="Arial" w:cs="Arial"/>
          <w:color w:val="000000"/>
          <w:sz w:val="24"/>
        </w:rPr>
        <w:t>)</w:t>
      </w:r>
      <w:r w:rsidRPr="0091681E">
        <w:rPr>
          <w:rFonts w:ascii="Arial" w:eastAsia="Arial Unicode MS" w:hAnsi="Arial" w:cs="Arial"/>
          <w:color w:val="000000"/>
          <w:sz w:val="24"/>
        </w:rPr>
        <w:fldChar w:fldCharType="end"/>
      </w:r>
      <w:r w:rsidRPr="0091681E">
        <w:rPr>
          <w:rFonts w:ascii="Arial" w:eastAsia="Arial Unicode MS" w:hAnsi="Arial" w:cs="Arial"/>
          <w:color w:val="000000"/>
          <w:sz w:val="24"/>
        </w:rPr>
        <w:t>.</w:t>
      </w:r>
    </w:p>
    <w:p w:rsidR="00765F99" w:rsidRPr="0091681E" w:rsidRDefault="00765F99" w:rsidP="00765F99">
      <w:pPr>
        <w:pStyle w:val="Textonotapie"/>
        <w:jc w:val="both"/>
        <w:rPr>
          <w:rFonts w:ascii="Arial" w:eastAsia="Arial Unicode MS" w:hAnsi="Arial" w:cs="Arial"/>
          <w:color w:val="000000"/>
          <w:sz w:val="24"/>
          <w:szCs w:val="22"/>
        </w:rPr>
      </w:pPr>
      <w:r w:rsidRPr="0091681E">
        <w:rPr>
          <w:rFonts w:ascii="Arial" w:eastAsia="Arial Unicode MS" w:hAnsi="Arial" w:cs="Arial"/>
          <w:color w:val="000000"/>
          <w:sz w:val="24"/>
          <w:szCs w:val="22"/>
        </w:rPr>
        <w:t xml:space="preserve">Los principios 2, 16 y 25 de la proclamación universal de los derechos humanos establecen que todos los seres humanos sin distinción de ninguna clase tienen derecho al reconocimiento por parte del Estado y la sociedad, dando especial importancia al disfrute de un nivel de vida adecuado para todos  </w:t>
      </w:r>
      <w:r w:rsidRPr="0091681E">
        <w:rPr>
          <w:rFonts w:ascii="Arial" w:eastAsia="Arial Unicode MS" w:hAnsi="Arial" w:cs="Arial"/>
          <w:color w:val="000000"/>
          <w:sz w:val="24"/>
          <w:szCs w:val="22"/>
        </w:rPr>
        <w:fldChar w:fldCharType="begin"/>
      </w:r>
      <w:r w:rsidRPr="0091681E">
        <w:rPr>
          <w:rFonts w:ascii="Arial" w:eastAsia="Arial Unicode MS" w:hAnsi="Arial" w:cs="Arial"/>
          <w:color w:val="000000"/>
          <w:sz w:val="24"/>
          <w:szCs w:val="22"/>
        </w:rPr>
        <w:instrText xml:space="preserve"> ADDIN EN.CITE &lt;EndNote&gt;&lt;Cite ExcludeAuth="1"&gt;&lt;Author&gt;ONU (Organización de las Naciones Unidas)&lt;/Author&gt;&lt;Year&gt;1948&lt;/Year&gt;&lt;RecNum&gt;186&lt;/RecNum&gt;&lt;Prefix&gt;ONU&lt;/Prefix&gt;&lt;DisplayText&gt;(ONU 1948)&lt;/DisplayText&gt;&lt;record&gt;&lt;rec-number&gt;186&lt;/rec-number&gt;&lt;foreign-keys&gt;&lt;key app="EN" db-id="tvrwtved0afpaze2d5cpfvs7fea9xspwz5w5"&gt;186&lt;/key&gt;&lt;/foreign-keys&gt;&lt;ref-type name="Libros y folletos"&gt;6&lt;/ref-type&gt;&lt;contributors&gt;&lt;authors&gt;&lt;author&gt;ONU (Organización de las Naciones Unidas),,&lt;/author&gt;&lt;/authors&gt;&lt;/contributors&gt;&lt;titles&gt;&lt;title&gt;Declaración universal de los derechos humanos&lt;/title&gt;&lt;/titles&gt;&lt;dates&gt;&lt;year&gt;1948&lt;/year&gt;&lt;/dates&gt;&lt;urls&gt;&lt;related-urls&gt;&lt;url&gt;http://www.derechoshumanos.net/normativa/normas/1948-DeclaracionUniversal.htm?gclid=CIXyvKvu2bcCFVNo7Aod2k0AgA&lt;/url&gt;&lt;/related-urls&gt;&lt;/urls&gt;&lt;/record&gt;&lt;/Cite&gt;&lt;/EndNote&gt;</w:instrText>
      </w:r>
      <w:r w:rsidRPr="0091681E">
        <w:rPr>
          <w:rFonts w:ascii="Arial" w:eastAsia="Arial Unicode MS" w:hAnsi="Arial" w:cs="Arial"/>
          <w:color w:val="000000"/>
          <w:sz w:val="24"/>
          <w:szCs w:val="22"/>
        </w:rPr>
        <w:fldChar w:fldCharType="separate"/>
      </w:r>
      <w:r w:rsidRPr="0091681E">
        <w:rPr>
          <w:rFonts w:ascii="Arial" w:eastAsia="Arial Unicode MS" w:hAnsi="Arial" w:cs="Arial"/>
          <w:color w:val="000000"/>
          <w:sz w:val="24"/>
          <w:szCs w:val="22"/>
        </w:rPr>
        <w:t>(</w:t>
      </w:r>
      <w:hyperlink w:anchor="_ENREF_21" w:tooltip="ONU (Organización de las Naciones Unidas), 1948 #186" w:history="1">
        <w:r w:rsidRPr="0091681E">
          <w:rPr>
            <w:rFonts w:ascii="Arial" w:eastAsia="Arial Unicode MS" w:hAnsi="Arial" w:cs="Arial"/>
            <w:color w:val="000000"/>
            <w:sz w:val="24"/>
            <w:szCs w:val="22"/>
          </w:rPr>
          <w:t>ONU 1948</w:t>
        </w:r>
      </w:hyperlink>
      <w:r w:rsidRPr="0091681E">
        <w:rPr>
          <w:rFonts w:ascii="Arial" w:eastAsia="Arial Unicode MS" w:hAnsi="Arial" w:cs="Arial"/>
          <w:color w:val="000000"/>
          <w:sz w:val="24"/>
          <w:szCs w:val="22"/>
        </w:rPr>
        <w:t>)</w:t>
      </w:r>
      <w:r w:rsidRPr="0091681E">
        <w:rPr>
          <w:rFonts w:ascii="Arial" w:eastAsia="Arial Unicode MS" w:hAnsi="Arial" w:cs="Arial"/>
          <w:color w:val="000000"/>
          <w:sz w:val="24"/>
          <w:szCs w:val="22"/>
        </w:rPr>
        <w:fldChar w:fldCharType="end"/>
      </w:r>
      <w:r w:rsidRPr="0091681E">
        <w:rPr>
          <w:rFonts w:ascii="Arial" w:eastAsia="Arial Unicode MS" w:hAnsi="Arial" w:cs="Arial"/>
          <w:color w:val="000000"/>
          <w:sz w:val="24"/>
          <w:szCs w:val="22"/>
        </w:rPr>
        <w:t>.</w:t>
      </w:r>
    </w:p>
    <w:p w:rsidR="00765F99" w:rsidRPr="0091681E" w:rsidRDefault="00765F99" w:rsidP="00765F99">
      <w:pPr>
        <w:autoSpaceDE w:val="0"/>
        <w:autoSpaceDN w:val="0"/>
        <w:adjustRightInd w:val="0"/>
        <w:jc w:val="both"/>
        <w:rPr>
          <w:rFonts w:ascii="Arial" w:eastAsia="Arial Unicode MS" w:hAnsi="Arial" w:cs="Arial"/>
          <w:color w:val="000000"/>
          <w:sz w:val="24"/>
        </w:rPr>
      </w:pPr>
      <w:r w:rsidRPr="0091681E">
        <w:rPr>
          <w:rFonts w:ascii="Arial" w:eastAsia="Arial Unicode MS" w:hAnsi="Arial" w:cs="Arial"/>
          <w:color w:val="000000"/>
          <w:sz w:val="24"/>
        </w:rPr>
        <w:t xml:space="preserve">La Organización Internacional del Trabajo desde 1957 reconoce que existe un grado de desigualdad y desconocimiento de los derechos humanos de los pueblos indígenas y tribales especialmente en Latinoamérica; por eso emana la declaratoria del Convenio 169 que propende por el respeto de los derechos fundamentales de esos pueblos,  garantizando un tratamiento equitativo dentro de las sociedades en las que viven </w:t>
      </w:r>
      <w:r w:rsidRPr="0091681E">
        <w:rPr>
          <w:rFonts w:ascii="Arial" w:eastAsia="Arial Unicode MS" w:hAnsi="Arial" w:cs="Arial"/>
          <w:color w:val="000000"/>
          <w:sz w:val="24"/>
        </w:rPr>
        <w:fldChar w:fldCharType="begin"/>
      </w:r>
      <w:r w:rsidRPr="0091681E">
        <w:rPr>
          <w:rFonts w:ascii="Arial" w:eastAsia="Arial Unicode MS" w:hAnsi="Arial" w:cs="Arial"/>
          <w:color w:val="000000"/>
          <w:sz w:val="24"/>
        </w:rPr>
        <w:instrText xml:space="preserve"> ADDIN EN.CITE &lt;EndNote&gt;&lt;Cite ExcludeAuth="1"&gt;&lt;Author&gt;OIT (Organización Internacional del Trabajo)&lt;/Author&gt;&lt;Year&gt;2007&lt;/Year&gt;&lt;RecNum&gt;204&lt;/RecNum&gt;&lt;Prefix&gt;OIT&lt;/Prefix&gt;&lt;DisplayText&gt;(OIT 2007)&lt;/DisplayText&gt;&lt;record&gt;&lt;rec-number&gt;204&lt;/rec-number&gt;&lt;foreign-keys&gt;&lt;key app="EN" db-id="tvrwtved0afpaze2d5cpfvs7fea9xspwz5w5"&gt;204&lt;/key&gt;&lt;/foreign-keys&gt;&lt;ref-type name="Libros y folletos"&gt;6&lt;/ref-type&gt;&lt;contributors&gt;&lt;authors&gt;&lt;author&gt;OIT (Organización Internacional del Trabajo),,&lt;/author&gt;&lt;/authors&gt;&lt;/contributors&gt;&lt;titles&gt;&lt;title&gt;Convenio N° 169 sobre pueblos indígenas y tribales en países independientes&lt;/title&gt;&lt;/titles&gt;&lt;section&gt;108&lt;/section&gt;&lt;dates&gt;&lt;year&gt;2007&lt;/year&gt;&lt;/dates&gt;&lt;urls&gt;&lt;related-urls&gt;&lt;url&gt;http://www.oit.org.pe/WDMS/bib/publ/libros/convenio_169_07.pdf&lt;/url&gt;&lt;/related-urls&gt;&lt;/urls&gt;&lt;/record&gt;&lt;/Cite&gt;&lt;/EndNote&gt;</w:instrText>
      </w:r>
      <w:r w:rsidRPr="0091681E">
        <w:rPr>
          <w:rFonts w:ascii="Arial" w:eastAsia="Arial Unicode MS" w:hAnsi="Arial" w:cs="Arial"/>
          <w:color w:val="000000"/>
          <w:sz w:val="24"/>
        </w:rPr>
        <w:fldChar w:fldCharType="separate"/>
      </w:r>
      <w:r w:rsidRPr="0091681E">
        <w:rPr>
          <w:rFonts w:ascii="Arial" w:eastAsia="Arial Unicode MS" w:hAnsi="Arial" w:cs="Arial"/>
          <w:color w:val="000000"/>
          <w:sz w:val="24"/>
        </w:rPr>
        <w:t>(</w:t>
      </w:r>
      <w:hyperlink w:anchor="_ENREF_20" w:tooltip="OIT (Organización Internacional del Trabajo), 2007 #204" w:history="1">
        <w:r w:rsidRPr="0091681E">
          <w:rPr>
            <w:rFonts w:ascii="Arial" w:eastAsia="Arial Unicode MS" w:hAnsi="Arial" w:cs="Arial"/>
            <w:color w:val="000000"/>
            <w:sz w:val="24"/>
          </w:rPr>
          <w:t>OIT 2007</w:t>
        </w:r>
      </w:hyperlink>
      <w:r w:rsidRPr="0091681E">
        <w:rPr>
          <w:rFonts w:ascii="Arial" w:eastAsia="Arial Unicode MS" w:hAnsi="Arial" w:cs="Arial"/>
          <w:color w:val="000000"/>
          <w:sz w:val="24"/>
        </w:rPr>
        <w:t>)</w:t>
      </w:r>
      <w:r w:rsidRPr="0091681E">
        <w:rPr>
          <w:rFonts w:ascii="Arial" w:eastAsia="Arial Unicode MS" w:hAnsi="Arial" w:cs="Arial"/>
          <w:color w:val="000000"/>
          <w:sz w:val="24"/>
        </w:rPr>
        <w:fldChar w:fldCharType="end"/>
      </w:r>
      <w:r w:rsidRPr="0091681E">
        <w:rPr>
          <w:rFonts w:ascii="Arial" w:eastAsia="Arial Unicode MS" w:hAnsi="Arial" w:cs="Arial"/>
          <w:color w:val="000000"/>
          <w:sz w:val="24"/>
        </w:rPr>
        <w:t>.</w:t>
      </w:r>
    </w:p>
    <w:p w:rsidR="00765F99" w:rsidRPr="0091681E" w:rsidRDefault="00765F99" w:rsidP="00765F99">
      <w:pPr>
        <w:jc w:val="both"/>
        <w:rPr>
          <w:rFonts w:ascii="Arial" w:eastAsia="Arial Unicode MS" w:hAnsi="Arial" w:cs="Arial"/>
          <w:color w:val="000000"/>
          <w:sz w:val="24"/>
        </w:rPr>
      </w:pPr>
      <w:r w:rsidRPr="0091681E">
        <w:rPr>
          <w:rFonts w:ascii="Arial" w:eastAsia="Arial Unicode MS" w:hAnsi="Arial" w:cs="Arial"/>
          <w:color w:val="000000"/>
          <w:sz w:val="24"/>
        </w:rPr>
        <w:t xml:space="preserve">Los retos para cumplir el ODM 3, en materia de equidad de género es reducir las condiciones de desventaja que enfrentan actualmente las mujeres costarricenses en el ámbito laboral. Al respecto, el país adquirió la responsabilidad de mejorar los indicadores de equidad laboral, distribución igualitaria de la riqueza y promoción de puestos asalariados para las mujeres, fuera del sector agrícola </w:t>
      </w:r>
      <w:r w:rsidRPr="0091681E">
        <w:rPr>
          <w:rFonts w:ascii="Arial" w:eastAsia="Arial Unicode MS" w:hAnsi="Arial" w:cs="Arial"/>
          <w:color w:val="000000"/>
          <w:sz w:val="24"/>
        </w:rPr>
        <w:fldChar w:fldCharType="begin"/>
      </w:r>
      <w:r w:rsidRPr="0091681E">
        <w:rPr>
          <w:rFonts w:ascii="Arial" w:eastAsia="Arial Unicode MS" w:hAnsi="Arial" w:cs="Arial"/>
          <w:color w:val="000000"/>
          <w:sz w:val="24"/>
        </w:rPr>
        <w:instrText xml:space="preserve"> ADDIN EN.CITE &lt;EndNote&gt;&lt;Cite ExcludeAuth="1"&gt;&lt;Author&gt;Ministerio de Planificación Nacional y Política Económica&lt;/Author&gt;&lt;Year&gt;2010&lt;/Year&gt;&lt;RecNum&gt;208&lt;/RecNum&gt;&lt;Prefix&gt;MIDEPLAN&lt;/Prefix&gt;&lt;DisplayText&gt;(MIDEPLAN 2010; Ministerio De Relaciones Exteriores Y Culto 2012)&lt;/DisplayText&gt;&lt;record&gt;&lt;rec-number&gt;208&lt;/rec-number&gt;&lt;foreign-keys&gt;&lt;key app="EN" db-id="tvrwtved0afpaze2d5cpfvs7fea9xspwz5w5"&gt;208&lt;/key&gt;&lt;/foreign-keys&gt;&lt;ref-type name="Libros y folletos"&gt;6&lt;/ref-type&gt;&lt;contributors&gt;&lt;authors&gt;&lt;author&gt;Ministerio de Planificación Nacional y Política Económica,,&lt;/author&gt;&lt;/authors&gt;&lt;/contributors&gt;&lt;titles&gt;&lt;title&gt;Costa Rica: Objetivos de desarrollo del milenio, II Informe País 2010&lt;/title&gt;&lt;/titles&gt;&lt;section&gt; 232 p. : ilus. &lt;/section&gt;&lt;dates&gt;&lt;year&gt;2010&lt;/year&gt;&lt;/dates&gt;&lt;pub-location&gt;San José, CR&lt;/pub-location&gt;&lt;isbn&gt; ISBN : 978-9977-73- 053-0 &lt;/isbn&gt;&lt;urls&gt;&lt;related-urls&gt;&lt;url&gt;www.mideplan.go.cr&lt;/url&gt;&lt;/related-urls&gt;&lt;/urls&gt;&lt;/record&gt;&lt;/Cite&gt;&lt;Cite&gt;&lt;Author&gt;Ministerio de Relaciones Exteriores y Culto&lt;/Author&gt;&lt;Year&gt;2012&lt;/Year&gt;&lt;RecNum&gt;229&lt;/RecNum&gt;&lt;record&gt;&lt;rec-number&gt;229&lt;/rec-number&gt;&lt;foreign-keys&gt;&lt;key app="EN" db-id="tvrwtved0afpaze2d5cpfvs7fea9xspwz5w5"&gt;229&lt;/key&gt;&lt;/foreign-keys&gt;&lt;ref-type name="Libros y folletos"&gt;6&lt;/ref-type&gt;&lt;contributors&gt;&lt;authors&gt;&lt;author&gt;Ministerio de Relaciones Exteriores y Culto,,&lt;/author&gt;&lt;/authors&gt;&lt;/contributors&gt;&lt;titles&gt;&lt;title&gt;Informe de avance de medio período sobre el cumplimiento de las recomendaciones formuladas a Costa Rica en el marco del examen periódico universal &lt;/title&gt;&lt;/titles&gt;&lt;pages&gt;9&lt;/pages&gt;&lt;dates&gt;&lt;year&gt;2012&lt;/year&gt;&lt;/dates&gt;&lt;pub-location&gt;San José, CR&lt;/pub-location&gt;&lt;urls&gt;&lt;related-urls&gt;&lt;url&gt;http://www.upr-info.org/-Reportes-del-Estado-.html&lt;/url&gt;&lt;/related-urls&gt;&lt;/urls&gt;&lt;/record&gt;&lt;/Cite&gt;&lt;/EndNote&gt;</w:instrText>
      </w:r>
      <w:r w:rsidRPr="0091681E">
        <w:rPr>
          <w:rFonts w:ascii="Arial" w:eastAsia="Arial Unicode MS" w:hAnsi="Arial" w:cs="Arial"/>
          <w:color w:val="000000"/>
          <w:sz w:val="24"/>
        </w:rPr>
        <w:fldChar w:fldCharType="separate"/>
      </w:r>
      <w:r w:rsidRPr="0091681E">
        <w:rPr>
          <w:rFonts w:ascii="Arial" w:eastAsia="Arial Unicode MS" w:hAnsi="Arial" w:cs="Arial"/>
          <w:color w:val="000000"/>
          <w:sz w:val="24"/>
        </w:rPr>
        <w:t>(MIDEPLAN</w:t>
      </w:r>
      <w:hyperlink w:anchor="_ENREF_17" w:tooltip="Ministerio de Planificación Nacional y Política Económica, 2010 #208" w:history="1">
        <w:r w:rsidRPr="0091681E">
          <w:rPr>
            <w:rFonts w:ascii="Arial" w:eastAsia="Arial Unicode MS" w:hAnsi="Arial" w:cs="Arial"/>
            <w:color w:val="000000"/>
            <w:sz w:val="24"/>
          </w:rPr>
          <w:t xml:space="preserve"> 2010</w:t>
        </w:r>
      </w:hyperlink>
      <w:r w:rsidRPr="0091681E">
        <w:rPr>
          <w:rFonts w:ascii="Arial" w:eastAsia="Arial Unicode MS" w:hAnsi="Arial" w:cs="Arial"/>
          <w:color w:val="000000"/>
          <w:sz w:val="24"/>
        </w:rPr>
        <w:t xml:space="preserve">; </w:t>
      </w:r>
      <w:hyperlink w:anchor="_ENREF_18" w:tooltip="Ministerio de Relaciones Exteriores y Culto, 2012 #229" w:history="1">
        <w:r w:rsidRPr="0091681E">
          <w:rPr>
            <w:rFonts w:ascii="Arial" w:eastAsia="Arial Unicode MS" w:hAnsi="Arial" w:cs="Arial"/>
            <w:color w:val="000000"/>
            <w:sz w:val="24"/>
          </w:rPr>
          <w:t>Ministerio De Relaciones Exteriores Y Culto 2012</w:t>
        </w:r>
      </w:hyperlink>
      <w:r w:rsidRPr="0091681E">
        <w:rPr>
          <w:rFonts w:ascii="Arial" w:eastAsia="Arial Unicode MS" w:hAnsi="Arial" w:cs="Arial"/>
          <w:color w:val="000000"/>
          <w:sz w:val="24"/>
        </w:rPr>
        <w:t>)</w:t>
      </w:r>
      <w:r w:rsidRPr="0091681E">
        <w:rPr>
          <w:rFonts w:ascii="Arial" w:eastAsia="Arial Unicode MS" w:hAnsi="Arial" w:cs="Arial"/>
          <w:color w:val="000000"/>
          <w:sz w:val="24"/>
        </w:rPr>
        <w:fldChar w:fldCharType="end"/>
      </w:r>
      <w:r w:rsidRPr="0091681E">
        <w:rPr>
          <w:rFonts w:ascii="Arial" w:eastAsia="Arial Unicode MS" w:hAnsi="Arial" w:cs="Arial"/>
          <w:color w:val="000000"/>
          <w:sz w:val="24"/>
        </w:rPr>
        <w:t>.</w:t>
      </w:r>
    </w:p>
    <w:p w:rsidR="00765F99" w:rsidRPr="0091681E" w:rsidRDefault="00765F99" w:rsidP="00765F99">
      <w:pPr>
        <w:jc w:val="both"/>
        <w:rPr>
          <w:rFonts w:ascii="Arial" w:hAnsi="Arial" w:cs="Arial"/>
          <w:b/>
          <w:sz w:val="24"/>
          <w:szCs w:val="24"/>
        </w:rPr>
      </w:pPr>
    </w:p>
    <w:p w:rsidR="00765F99" w:rsidRPr="0091681E" w:rsidRDefault="00765F99" w:rsidP="00765F99">
      <w:pPr>
        <w:jc w:val="both"/>
        <w:rPr>
          <w:rFonts w:ascii="Arial" w:hAnsi="Arial" w:cs="Arial"/>
          <w:b/>
          <w:sz w:val="24"/>
          <w:szCs w:val="24"/>
        </w:rPr>
      </w:pPr>
      <w:r w:rsidRPr="0091681E">
        <w:rPr>
          <w:rFonts w:ascii="Arial" w:hAnsi="Arial" w:cs="Arial"/>
          <w:b/>
          <w:sz w:val="24"/>
          <w:szCs w:val="24"/>
        </w:rPr>
        <w:t>E. Ambiental</w:t>
      </w:r>
    </w:p>
    <w:p w:rsidR="00765F99" w:rsidRPr="0091681E" w:rsidRDefault="00765F99" w:rsidP="00765F99">
      <w:pPr>
        <w:pStyle w:val="Textonotapie"/>
        <w:jc w:val="both"/>
        <w:rPr>
          <w:rFonts w:ascii="Arial" w:eastAsia="Arial Unicode MS" w:hAnsi="Arial" w:cs="Arial"/>
          <w:color w:val="000000"/>
          <w:sz w:val="24"/>
          <w:szCs w:val="22"/>
        </w:rPr>
      </w:pPr>
      <w:r w:rsidRPr="0091681E">
        <w:rPr>
          <w:rFonts w:ascii="Arial" w:eastAsia="Arial Unicode MS" w:hAnsi="Arial" w:cs="Arial"/>
          <w:color w:val="000000"/>
          <w:sz w:val="24"/>
          <w:szCs w:val="22"/>
        </w:rPr>
        <w:t>La estrategia REDD+ considera que existen dos conceptos importantes que integran su enfoque ambiental (</w:t>
      </w:r>
      <w:proofErr w:type="spellStart"/>
      <w:r w:rsidRPr="0091681E">
        <w:rPr>
          <w:rFonts w:ascii="Arial" w:eastAsia="Arial Unicode MS" w:hAnsi="Arial" w:cs="Arial"/>
          <w:color w:val="000000"/>
          <w:sz w:val="24"/>
          <w:szCs w:val="22"/>
        </w:rPr>
        <w:t>resiliencia</w:t>
      </w:r>
      <w:proofErr w:type="spellEnd"/>
      <w:r w:rsidRPr="0091681E">
        <w:rPr>
          <w:rFonts w:ascii="Arial" w:eastAsia="Arial Unicode MS" w:hAnsi="Arial" w:cs="Arial"/>
          <w:color w:val="000000"/>
          <w:sz w:val="24"/>
          <w:szCs w:val="22"/>
        </w:rPr>
        <w:t xml:space="preserve"> y desarrollo adaptativo), con base en ellos se  puede garantizar la biodiversidad, la salud ecológica o la integridad biótica </w:t>
      </w:r>
      <w:r w:rsidRPr="0091681E">
        <w:rPr>
          <w:rFonts w:ascii="Arial" w:eastAsia="Arial Unicode MS" w:hAnsi="Arial" w:cs="Arial"/>
          <w:color w:val="000000"/>
          <w:sz w:val="24"/>
          <w:szCs w:val="22"/>
        </w:rPr>
        <w:fldChar w:fldCharType="begin"/>
      </w:r>
      <w:r w:rsidRPr="0091681E">
        <w:rPr>
          <w:rFonts w:ascii="Arial" w:eastAsia="Arial Unicode MS" w:hAnsi="Arial" w:cs="Arial"/>
          <w:color w:val="000000"/>
          <w:sz w:val="24"/>
          <w:szCs w:val="22"/>
        </w:rPr>
        <w:instrText xml:space="preserve"> ADDIN EN.CITE &lt;EndNote&gt;&lt;Cite&gt;&lt;Author&gt;Rapport&lt;/Author&gt;&lt;Year&gt;1999&lt;/Year&gt;&lt;RecNum&gt;246&lt;/RecNum&gt;&lt;DisplayText&gt;(Rapport&lt;style face="italic"&gt; et al.&lt;/style&gt; 1999)&lt;/DisplayText&gt;&lt;record&gt;&lt;rec-number&gt;246&lt;/rec-number&gt;&lt;foreign-keys&gt;&lt;key app="EN" db-id="tvrwtved0afpaze2d5cpfvs7fea9xspwz5w5"&gt;246&lt;/key&gt;&lt;/foreign-keys&gt;&lt;ref-type name="Artículos de revistas"&gt;17&lt;/ref-type&gt;&lt;contributors&gt;&lt;authors&gt;&lt;author&gt;Rapport, DJ&lt;/author&gt;&lt;author&gt;Böhm, G&lt;/author&gt;&lt;author&gt;Buckingham, D&lt;/author&gt;&lt;author&gt;Cairns, Jr&lt;/author&gt;&lt;author&gt;Costanza, R&lt;/author&gt;&lt;author&gt;Karr, JR&lt;/author&gt;&lt;author&gt;De Kruijf, HAM&lt;/author&gt;&lt;author&gt;Levins, R&lt;/author&gt;&lt;author&gt;McMichael, AJ&lt;/author&gt;&lt;author&gt;Nielsen, NO&lt;/author&gt;&lt;/authors&gt;&lt;/contributors&gt;&lt;titles&gt;&lt;title&gt;Ecosystem health: the concept, the ISEH, and the important tasks ahead&lt;/title&gt;&lt;secondary-title&gt;Ecosystem health&lt;/secondary-title&gt;&lt;/titles&gt;&lt;periodical&gt;&lt;full-title&gt;Ecosystem health&lt;/full-title&gt;&lt;/periodical&gt;&lt;pages&gt;82-90&lt;/pages&gt;&lt;volume&gt;5&lt;/volume&gt;&lt;number&gt;2&lt;/number&gt;&lt;dates&gt;&lt;year&gt;1999&lt;/year&gt;&lt;/dates&gt;&lt;isbn&gt;1526-0992&lt;/isbn&gt;&lt;urls&gt;&lt;related-urls&gt;&lt;url&gt;http://onlinelibrary.wiley.com/doi/10.1046/j.1526-0992.1999.09913.x/abstract;jsessionid=C387FAEE73F9E30F51A37C32EEB924AE.d04t02?deniedAccessCustomisedMessage=&amp;amp;userIsAuthenticated=false&lt;/url&gt;&lt;/related-urls&gt;&lt;/urls&gt;&lt;/record&gt;&lt;/Cite&gt;&lt;/EndNote&gt;</w:instrText>
      </w:r>
      <w:r w:rsidRPr="0091681E">
        <w:rPr>
          <w:rFonts w:ascii="Arial" w:eastAsia="Arial Unicode MS" w:hAnsi="Arial" w:cs="Arial"/>
          <w:color w:val="000000"/>
          <w:sz w:val="24"/>
          <w:szCs w:val="22"/>
        </w:rPr>
        <w:fldChar w:fldCharType="separate"/>
      </w:r>
      <w:r w:rsidRPr="0091681E">
        <w:rPr>
          <w:rFonts w:ascii="Arial" w:eastAsia="Arial Unicode MS" w:hAnsi="Arial" w:cs="Arial"/>
          <w:color w:val="000000"/>
          <w:sz w:val="24"/>
          <w:szCs w:val="22"/>
        </w:rPr>
        <w:t>(</w:t>
      </w:r>
      <w:hyperlink w:anchor="_ENREF_22" w:tooltip="Rapport, 1999 #246" w:history="1">
        <w:r w:rsidRPr="0091681E">
          <w:rPr>
            <w:rFonts w:ascii="Arial" w:eastAsia="Arial Unicode MS" w:hAnsi="Arial" w:cs="Arial"/>
            <w:color w:val="000000"/>
            <w:sz w:val="24"/>
            <w:szCs w:val="22"/>
          </w:rPr>
          <w:t>Rapport et al. 1999</w:t>
        </w:r>
      </w:hyperlink>
      <w:r w:rsidRPr="0091681E">
        <w:rPr>
          <w:rFonts w:ascii="Arial" w:eastAsia="Arial Unicode MS" w:hAnsi="Arial" w:cs="Arial"/>
          <w:color w:val="000000"/>
          <w:sz w:val="24"/>
          <w:szCs w:val="22"/>
        </w:rPr>
        <w:t>)</w:t>
      </w:r>
      <w:r w:rsidRPr="0091681E">
        <w:rPr>
          <w:rFonts w:ascii="Arial" w:eastAsia="Arial Unicode MS" w:hAnsi="Arial" w:cs="Arial"/>
          <w:color w:val="000000"/>
          <w:sz w:val="24"/>
          <w:szCs w:val="22"/>
        </w:rPr>
        <w:fldChar w:fldCharType="end"/>
      </w:r>
      <w:r w:rsidRPr="0091681E">
        <w:rPr>
          <w:rFonts w:ascii="Arial" w:eastAsia="Arial Unicode MS" w:hAnsi="Arial" w:cs="Arial"/>
          <w:color w:val="000000"/>
          <w:sz w:val="24"/>
          <w:szCs w:val="22"/>
        </w:rPr>
        <w:t xml:space="preserve">; así como la capacidad que tiene el sistema socio ambiental para resistir un cambio progresivo </w:t>
      </w:r>
      <w:r w:rsidRPr="0091681E">
        <w:rPr>
          <w:rFonts w:ascii="Arial" w:eastAsia="Arial Unicode MS" w:hAnsi="Arial" w:cs="Arial"/>
          <w:color w:val="000000"/>
          <w:sz w:val="24"/>
          <w:szCs w:val="22"/>
        </w:rPr>
        <w:fldChar w:fldCharType="begin">
          <w:fldData xml:space="preserve">PEVuZE5vdGU+PENpdGU+PEF1dGhvcj5DaHJpc3RlbnNlbjwvQXV0aG9yPjxZZWFyPjE5OTY8L1ll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</w:fldData>
        </w:fldChar>
      </w:r>
      <w:r w:rsidRPr="0091681E">
        <w:rPr>
          <w:rFonts w:ascii="Arial" w:eastAsia="Arial Unicode MS" w:hAnsi="Arial" w:cs="Arial"/>
          <w:color w:val="000000"/>
          <w:sz w:val="24"/>
          <w:szCs w:val="22"/>
        </w:rPr>
        <w:instrText xml:space="preserve"> ADDIN EN.CITE </w:instrText>
      </w:r>
      <w:r w:rsidRPr="0091681E">
        <w:rPr>
          <w:rFonts w:ascii="Arial" w:eastAsia="Arial Unicode MS" w:hAnsi="Arial" w:cs="Arial"/>
          <w:color w:val="000000"/>
          <w:sz w:val="24"/>
          <w:szCs w:val="22"/>
        </w:rPr>
        <w:fldChar w:fldCharType="begin">
          <w:fldData xml:space="preserve">PEVuZE5vdGU+PENpdGU+PEF1dGhvcj5DaHJpc3RlbnNlbjwvQXV0aG9yPjxZZWFyPjE5OTY8L1ll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</w:fldData>
        </w:fldChar>
      </w:r>
      <w:r w:rsidRPr="0091681E">
        <w:rPr>
          <w:rFonts w:ascii="Arial" w:eastAsia="Arial Unicode MS" w:hAnsi="Arial" w:cs="Arial"/>
          <w:color w:val="000000"/>
          <w:sz w:val="24"/>
          <w:szCs w:val="22"/>
        </w:rPr>
        <w:instrText xml:space="preserve"> ADDIN EN.CITE.DATA </w:instrText>
      </w:r>
      <w:r w:rsidRPr="0091681E">
        <w:rPr>
          <w:rFonts w:ascii="Arial" w:eastAsia="Arial Unicode MS" w:hAnsi="Arial" w:cs="Arial"/>
          <w:color w:val="000000"/>
          <w:sz w:val="24"/>
          <w:szCs w:val="22"/>
        </w:rPr>
      </w:r>
      <w:r w:rsidRPr="0091681E">
        <w:rPr>
          <w:rFonts w:ascii="Arial" w:eastAsia="Arial Unicode MS" w:hAnsi="Arial" w:cs="Arial"/>
          <w:color w:val="000000"/>
          <w:sz w:val="24"/>
          <w:szCs w:val="22"/>
        </w:rPr>
        <w:fldChar w:fldCharType="end"/>
      </w:r>
      <w:r w:rsidRPr="0091681E">
        <w:rPr>
          <w:rFonts w:ascii="Arial" w:eastAsia="Arial Unicode MS" w:hAnsi="Arial" w:cs="Arial"/>
          <w:color w:val="000000"/>
          <w:sz w:val="24"/>
          <w:szCs w:val="22"/>
        </w:rPr>
      </w:r>
      <w:r w:rsidRPr="0091681E">
        <w:rPr>
          <w:rFonts w:ascii="Arial" w:eastAsia="Arial Unicode MS" w:hAnsi="Arial" w:cs="Arial"/>
          <w:color w:val="000000"/>
          <w:sz w:val="24"/>
          <w:szCs w:val="22"/>
        </w:rPr>
        <w:fldChar w:fldCharType="separate"/>
      </w:r>
      <w:r w:rsidRPr="0091681E">
        <w:rPr>
          <w:rFonts w:ascii="Arial" w:eastAsia="Arial Unicode MS" w:hAnsi="Arial" w:cs="Arial"/>
          <w:color w:val="000000"/>
          <w:sz w:val="24"/>
          <w:szCs w:val="22"/>
        </w:rPr>
        <w:t>(</w:t>
      </w:r>
      <w:hyperlink w:anchor="_ENREF_1" w:tooltip="Atkinson, 1995 #248" w:history="1">
        <w:r w:rsidRPr="0091681E">
          <w:rPr>
            <w:rFonts w:ascii="Arial" w:eastAsia="Arial Unicode MS" w:hAnsi="Arial" w:cs="Arial"/>
            <w:color w:val="000000"/>
            <w:sz w:val="24"/>
            <w:szCs w:val="22"/>
          </w:rPr>
          <w:t>Atkinson 1995</w:t>
        </w:r>
      </w:hyperlink>
      <w:r w:rsidRPr="0091681E">
        <w:rPr>
          <w:rFonts w:ascii="Arial" w:eastAsia="Arial Unicode MS" w:hAnsi="Arial" w:cs="Arial"/>
          <w:color w:val="000000"/>
          <w:sz w:val="24"/>
          <w:szCs w:val="22"/>
        </w:rPr>
        <w:t xml:space="preserve">; </w:t>
      </w:r>
      <w:hyperlink w:anchor="_ENREF_6" w:tooltip="Christensen, 1996 #247" w:history="1">
        <w:r w:rsidRPr="0091681E">
          <w:rPr>
            <w:rFonts w:ascii="Arial" w:eastAsia="Arial Unicode MS" w:hAnsi="Arial" w:cs="Arial"/>
            <w:color w:val="000000"/>
            <w:sz w:val="24"/>
            <w:szCs w:val="22"/>
          </w:rPr>
          <w:t>Christensen et al. 1996</w:t>
        </w:r>
      </w:hyperlink>
      <w:r w:rsidRPr="0091681E">
        <w:rPr>
          <w:rFonts w:ascii="Arial" w:eastAsia="Arial Unicode MS" w:hAnsi="Arial" w:cs="Arial"/>
          <w:color w:val="000000"/>
          <w:sz w:val="24"/>
          <w:szCs w:val="22"/>
        </w:rPr>
        <w:t>)</w:t>
      </w:r>
      <w:r w:rsidRPr="0091681E">
        <w:rPr>
          <w:rFonts w:ascii="Arial" w:eastAsia="Arial Unicode MS" w:hAnsi="Arial" w:cs="Arial"/>
          <w:color w:val="000000"/>
          <w:sz w:val="24"/>
          <w:szCs w:val="22"/>
        </w:rPr>
        <w:fldChar w:fldCharType="end"/>
      </w:r>
      <w:r w:rsidRPr="0091681E">
        <w:rPr>
          <w:rFonts w:ascii="Arial" w:eastAsia="Arial Unicode MS" w:hAnsi="Arial" w:cs="Arial"/>
          <w:color w:val="000000"/>
          <w:sz w:val="24"/>
          <w:szCs w:val="22"/>
        </w:rPr>
        <w:t xml:space="preserve">. En actuales estudios se considera que la </w:t>
      </w:r>
      <w:proofErr w:type="spellStart"/>
      <w:r w:rsidRPr="0091681E">
        <w:rPr>
          <w:rFonts w:ascii="Arial" w:eastAsia="Arial Unicode MS" w:hAnsi="Arial" w:cs="Arial"/>
          <w:color w:val="000000"/>
          <w:sz w:val="24"/>
          <w:szCs w:val="22"/>
        </w:rPr>
        <w:t>resiliencia</w:t>
      </w:r>
      <w:proofErr w:type="spellEnd"/>
      <w:r w:rsidRPr="0091681E">
        <w:rPr>
          <w:rFonts w:ascii="Arial" w:eastAsia="Arial Unicode MS" w:hAnsi="Arial" w:cs="Arial"/>
          <w:color w:val="000000"/>
          <w:sz w:val="24"/>
          <w:szCs w:val="22"/>
        </w:rPr>
        <w:t xml:space="preserve"> es la capacidad de cualquier sistema para moverse a un nuevo equilibrio, después de una transformación abrupta; es decir, la </w:t>
      </w:r>
      <w:proofErr w:type="spellStart"/>
      <w:r w:rsidRPr="0091681E">
        <w:rPr>
          <w:rFonts w:ascii="Arial" w:eastAsia="Arial Unicode MS" w:hAnsi="Arial" w:cs="Arial"/>
          <w:color w:val="000000"/>
          <w:sz w:val="24"/>
          <w:szCs w:val="22"/>
        </w:rPr>
        <w:t>resiliencia</w:t>
      </w:r>
      <w:proofErr w:type="spellEnd"/>
      <w:r w:rsidRPr="0091681E">
        <w:rPr>
          <w:rFonts w:ascii="Arial" w:eastAsia="Arial Unicode MS" w:hAnsi="Arial" w:cs="Arial"/>
          <w:color w:val="000000"/>
          <w:sz w:val="24"/>
          <w:szCs w:val="22"/>
        </w:rPr>
        <w:t xml:space="preserve"> acepta la posibilidad de múltiples puntos de equilibrio, entre poblaciones, el territorio y los recursos que utilizan </w:t>
      </w:r>
      <w:r w:rsidRPr="0091681E">
        <w:rPr>
          <w:rFonts w:ascii="Arial" w:eastAsia="Arial Unicode MS" w:hAnsi="Arial" w:cs="Arial"/>
          <w:color w:val="000000"/>
          <w:sz w:val="24"/>
          <w:szCs w:val="22"/>
        </w:rPr>
        <w:fldChar w:fldCharType="begin"/>
      </w:r>
      <w:r w:rsidRPr="0091681E">
        <w:rPr>
          <w:rFonts w:ascii="Arial" w:eastAsia="Arial Unicode MS" w:hAnsi="Arial" w:cs="Arial"/>
          <w:color w:val="000000"/>
          <w:sz w:val="24"/>
          <w:szCs w:val="22"/>
        </w:rPr>
        <w:instrText xml:space="preserve"> ADDIN EN.CITE &lt;EndNote&gt;&lt;Cite&gt;&lt;Author&gt;Berkes&lt;/Author&gt;&lt;Year&gt;2003&lt;/Year&gt;&lt;RecNum&gt;249&lt;/RecNum&gt;&lt;DisplayText&gt;(Berkes&lt;style face="italic"&gt; et al.&lt;/style&gt; 2003)&lt;/DisplayText&gt;&lt;record&gt;&lt;rec-number&gt;249&lt;/rec-number&gt;&lt;foreign-keys&gt;&lt;key app="EN" db-id="tvrwtved0afpaze2d5cpfvs7fea9xspwz5w5"&gt;249&lt;/key&gt;&lt;/foreign-keys&gt;&lt;ref-type name="Libros y folletos"&gt;6&lt;/ref-type&gt;&lt;contributors&gt;&lt;authors&gt;&lt;author&gt;Berkes, Fikret&lt;/author&gt;&lt;author&gt;Colding, Johan&lt;/author&gt;&lt;author&gt;Folke, Carl&lt;/author&gt;&lt;/authors&gt;&lt;/contributors&gt;&lt;titles&gt;&lt;title&gt;Navigating social-ecological systems: building resilience for complexity and change&lt;/title&gt;&lt;/titles&gt;&lt;dates&gt;&lt;year&gt;2003&lt;/year&gt;&lt;/dates&gt;&lt;publisher&gt;Cambridge: Cambridge University Press&lt;/publisher&gt;&lt;isbn&gt;0521815924&lt;/isbn&gt;&lt;urls&gt;&lt;related-urls&gt;&lt;url&gt;http://books.google.co.cr/books?hl=es&amp;amp;lr=&amp;amp;id=Y5FnAq9kjxgC&amp;amp;oi=fnd&amp;amp;pg=PP1&amp;amp;dq=Berkes+%26+Colding,+2003&amp;amp;ots=-s715dhC3X&amp;amp;sig=PkY2bARbnRpQpWI5TJKpbbskGJg&amp;amp;redir_esc=y#v=onepage&amp;amp;q=Berkes%20%26%20Colding%2C%202003&amp;amp;f=false&lt;/url&gt;&lt;/related-urls&gt;&lt;/urls&gt;&lt;/record&gt;&lt;/Cite&gt;&lt;/EndNote&gt;</w:instrText>
      </w:r>
      <w:r w:rsidRPr="0091681E">
        <w:rPr>
          <w:rFonts w:ascii="Arial" w:eastAsia="Arial Unicode MS" w:hAnsi="Arial" w:cs="Arial"/>
          <w:color w:val="000000"/>
          <w:sz w:val="24"/>
          <w:szCs w:val="22"/>
        </w:rPr>
        <w:fldChar w:fldCharType="separate"/>
      </w:r>
      <w:r w:rsidRPr="0091681E">
        <w:rPr>
          <w:rFonts w:ascii="Arial" w:eastAsia="Arial Unicode MS" w:hAnsi="Arial" w:cs="Arial"/>
          <w:color w:val="000000"/>
          <w:sz w:val="24"/>
          <w:szCs w:val="22"/>
        </w:rPr>
        <w:t>(</w:t>
      </w:r>
      <w:hyperlink w:anchor="_ENREF_3" w:tooltip="Berkes, 2003 #249" w:history="1">
        <w:r w:rsidRPr="0091681E">
          <w:rPr>
            <w:rFonts w:ascii="Arial" w:eastAsia="Arial Unicode MS" w:hAnsi="Arial" w:cs="Arial"/>
            <w:color w:val="000000"/>
            <w:sz w:val="24"/>
            <w:szCs w:val="22"/>
          </w:rPr>
          <w:t>Berkes et al. 2003</w:t>
        </w:r>
      </w:hyperlink>
      <w:r w:rsidRPr="0091681E">
        <w:rPr>
          <w:rFonts w:ascii="Arial" w:eastAsia="Arial Unicode MS" w:hAnsi="Arial" w:cs="Arial"/>
          <w:color w:val="000000"/>
          <w:sz w:val="24"/>
          <w:szCs w:val="22"/>
        </w:rPr>
        <w:t>)</w:t>
      </w:r>
      <w:r w:rsidRPr="0091681E">
        <w:rPr>
          <w:rFonts w:ascii="Arial" w:eastAsia="Arial Unicode MS" w:hAnsi="Arial" w:cs="Arial"/>
          <w:color w:val="000000"/>
          <w:sz w:val="24"/>
          <w:szCs w:val="22"/>
        </w:rPr>
        <w:fldChar w:fldCharType="end"/>
      </w:r>
      <w:r w:rsidRPr="0091681E">
        <w:rPr>
          <w:rFonts w:ascii="Arial" w:eastAsia="Arial Unicode MS" w:hAnsi="Arial" w:cs="Arial"/>
          <w:color w:val="000000"/>
          <w:sz w:val="24"/>
          <w:szCs w:val="22"/>
        </w:rPr>
        <w:t xml:space="preserve">.  Sin embargo, </w:t>
      </w:r>
      <w:proofErr w:type="spellStart"/>
      <w:r w:rsidRPr="0091681E">
        <w:rPr>
          <w:rFonts w:ascii="Arial" w:eastAsia="Arial Unicode MS" w:hAnsi="Arial" w:cs="Arial"/>
          <w:color w:val="000000"/>
          <w:sz w:val="24"/>
          <w:szCs w:val="22"/>
        </w:rPr>
        <w:t>Gallopin</w:t>
      </w:r>
      <w:proofErr w:type="spellEnd"/>
      <w:r w:rsidRPr="0091681E">
        <w:rPr>
          <w:rFonts w:ascii="Arial" w:eastAsia="Arial Unicode MS" w:hAnsi="Arial" w:cs="Arial"/>
          <w:color w:val="000000"/>
          <w:sz w:val="24"/>
          <w:szCs w:val="22"/>
        </w:rPr>
        <w:t xml:space="preserve"> </w:t>
      </w:r>
      <w:r w:rsidRPr="0091681E">
        <w:rPr>
          <w:rFonts w:ascii="Arial" w:eastAsia="Arial Unicode MS" w:hAnsi="Arial" w:cs="Arial"/>
          <w:color w:val="000000"/>
          <w:sz w:val="24"/>
          <w:szCs w:val="22"/>
        </w:rPr>
        <w:fldChar w:fldCharType="begin"/>
      </w:r>
      <w:r w:rsidRPr="0091681E">
        <w:rPr>
          <w:rFonts w:ascii="Arial" w:eastAsia="Arial Unicode MS" w:hAnsi="Arial" w:cs="Arial"/>
          <w:color w:val="000000"/>
          <w:sz w:val="24"/>
          <w:szCs w:val="22"/>
        </w:rPr>
        <w:instrText xml:space="preserve"> ADDIN EN.CITE &lt;EndNote&gt;&lt;Cite ExcludeAuth="1"&gt;&lt;Author&gt;Gallopin&lt;/Author&gt;&lt;Year&gt;2003&lt;/Year&gt;&lt;RecNum&gt;199&lt;/RecNum&gt;&lt;DisplayText&gt;(2003)&lt;/DisplayText&gt;&lt;record&gt;&lt;rec-number&gt;199&lt;/rec-number&gt;&lt;foreign-keys&gt;&lt;key app="EN" db-id="tvrwtved0afpaze2d5cpfvs7fea9xspwz5w5"&gt;199&lt;/key&gt;&lt;/foreign-keys&gt;&lt;ref-type name="Libros y folletos"&gt;6&lt;/ref-type&gt;&lt;contributors&gt;&lt;authors&gt;&lt;author&gt;Gallopin, G.&lt;/author&gt;&lt;/authors&gt;&lt;secondary-authors&gt;&lt;author&gt;CEPAL (Comisión Económica para América Latina y el Caribe),,&lt;/author&gt;&lt;/secondary-authors&gt;&lt;/contributors&gt;&lt;titles&gt;&lt;title&gt;Sostenibilidad y desarrollo sostenible: un enfoque sistémico&lt;/title&gt;&lt;secondary-title&gt;Ambiente y Desarrollo&lt;/secondary-title&gt;&lt;/titles&gt;&lt;pages&gt;44&lt;/pages&gt;&lt;dates&gt;&lt;year&gt;2003&lt;/year&gt;&lt;/dates&gt;&lt;pub-location&gt;Santiago de Chile&lt;/pub-location&gt;&lt;urls&gt;&lt;related-urls&gt;&lt;url&gt;http://www.eclac.org/publicaciones/xml/6/14256/lcl1864p.pdf&lt;/url&gt;&lt;/related-urls&gt;&lt;/urls&gt;&lt;/record&gt;&lt;/Cite&gt;&lt;/EndNote&gt;</w:instrText>
      </w:r>
      <w:r w:rsidRPr="0091681E">
        <w:rPr>
          <w:rFonts w:ascii="Arial" w:eastAsia="Arial Unicode MS" w:hAnsi="Arial" w:cs="Arial"/>
          <w:color w:val="000000"/>
          <w:sz w:val="24"/>
          <w:szCs w:val="22"/>
        </w:rPr>
        <w:fldChar w:fldCharType="separate"/>
      </w:r>
      <w:r w:rsidRPr="0091681E">
        <w:rPr>
          <w:rFonts w:ascii="Arial" w:eastAsia="Arial Unicode MS" w:hAnsi="Arial" w:cs="Arial"/>
          <w:color w:val="000000"/>
          <w:sz w:val="24"/>
          <w:szCs w:val="22"/>
        </w:rPr>
        <w:t>(</w:t>
      </w:r>
      <w:hyperlink w:anchor="_ENREF_7" w:tooltip="Gallopin, 2003 #199" w:history="1">
        <w:r w:rsidRPr="0091681E">
          <w:rPr>
            <w:rFonts w:ascii="Arial" w:eastAsia="Arial Unicode MS" w:hAnsi="Arial" w:cs="Arial"/>
            <w:color w:val="000000"/>
            <w:sz w:val="24"/>
            <w:szCs w:val="22"/>
          </w:rPr>
          <w:t>2003</w:t>
        </w:r>
      </w:hyperlink>
      <w:r w:rsidRPr="0091681E">
        <w:rPr>
          <w:rFonts w:ascii="Arial" w:eastAsia="Arial Unicode MS" w:hAnsi="Arial" w:cs="Arial"/>
          <w:color w:val="000000"/>
          <w:sz w:val="24"/>
          <w:szCs w:val="22"/>
        </w:rPr>
        <w:t>)</w:t>
      </w:r>
      <w:r w:rsidRPr="0091681E">
        <w:rPr>
          <w:rFonts w:ascii="Arial" w:eastAsia="Arial Unicode MS" w:hAnsi="Arial" w:cs="Arial"/>
          <w:color w:val="000000"/>
          <w:sz w:val="24"/>
          <w:szCs w:val="22"/>
        </w:rPr>
        <w:fldChar w:fldCharType="end"/>
      </w:r>
      <w:r w:rsidRPr="0091681E">
        <w:rPr>
          <w:rFonts w:ascii="Arial" w:eastAsia="Arial Unicode MS" w:hAnsi="Arial" w:cs="Arial"/>
          <w:color w:val="000000"/>
          <w:sz w:val="24"/>
          <w:szCs w:val="22"/>
        </w:rPr>
        <w:t xml:space="preserve"> considera que la </w:t>
      </w:r>
      <w:proofErr w:type="spellStart"/>
      <w:r w:rsidRPr="0091681E">
        <w:rPr>
          <w:rFonts w:ascii="Arial" w:eastAsia="Arial Unicode MS" w:hAnsi="Arial" w:cs="Arial"/>
          <w:color w:val="000000"/>
          <w:sz w:val="24"/>
          <w:szCs w:val="22"/>
        </w:rPr>
        <w:t>resiliencia</w:t>
      </w:r>
      <w:proofErr w:type="spellEnd"/>
      <w:r w:rsidRPr="0091681E">
        <w:rPr>
          <w:rFonts w:ascii="Arial" w:eastAsia="Arial Unicode MS" w:hAnsi="Arial" w:cs="Arial"/>
          <w:color w:val="000000"/>
          <w:sz w:val="24"/>
          <w:szCs w:val="22"/>
        </w:rPr>
        <w:t xml:space="preserve"> del sistema está en función de su diversidad, por lo tanto, se hace necesario verificar que la intensificación de presión no resulte en pérdida de diversidad del sistema, lo que a la larga afectaría su </w:t>
      </w:r>
      <w:proofErr w:type="spellStart"/>
      <w:r w:rsidRPr="0091681E">
        <w:rPr>
          <w:rFonts w:ascii="Arial" w:eastAsia="Arial Unicode MS" w:hAnsi="Arial" w:cs="Arial"/>
          <w:color w:val="000000"/>
          <w:sz w:val="24"/>
          <w:szCs w:val="22"/>
        </w:rPr>
        <w:t>resiliencia</w:t>
      </w:r>
      <w:proofErr w:type="spellEnd"/>
      <w:r w:rsidRPr="0091681E">
        <w:rPr>
          <w:rFonts w:ascii="Arial" w:eastAsia="Arial Unicode MS" w:hAnsi="Arial" w:cs="Arial"/>
          <w:color w:val="000000"/>
          <w:sz w:val="24"/>
          <w:szCs w:val="22"/>
        </w:rPr>
        <w:t>. El papel de las mujeres como custodia de los bienes y servicios ambientales es bien conocido pero poco valorado.</w:t>
      </w:r>
    </w:p>
    <w:p w:rsidR="00765F99" w:rsidRPr="0091681E" w:rsidRDefault="00765F99" w:rsidP="00765F99">
      <w:pPr>
        <w:jc w:val="both"/>
        <w:rPr>
          <w:rFonts w:ascii="Arial" w:hAnsi="Arial" w:cs="Arial"/>
          <w:sz w:val="24"/>
          <w:szCs w:val="24"/>
        </w:rPr>
      </w:pPr>
    </w:p>
    <w:p w:rsidR="00765F99" w:rsidRPr="0091681E" w:rsidRDefault="00765F99" w:rsidP="00765F99">
      <w:pPr>
        <w:jc w:val="both"/>
        <w:rPr>
          <w:rFonts w:ascii="Arial" w:hAnsi="Arial" w:cs="Arial"/>
          <w:b/>
          <w:sz w:val="24"/>
          <w:szCs w:val="24"/>
        </w:rPr>
      </w:pPr>
      <w:r w:rsidRPr="0091681E">
        <w:rPr>
          <w:rFonts w:ascii="Arial" w:hAnsi="Arial" w:cs="Arial"/>
          <w:b/>
          <w:sz w:val="24"/>
          <w:szCs w:val="24"/>
        </w:rPr>
        <w:t>E. Institucional</w:t>
      </w:r>
    </w:p>
    <w:p w:rsidR="00765F99" w:rsidRPr="0091681E" w:rsidRDefault="00765F99" w:rsidP="00765F99">
      <w:pPr>
        <w:jc w:val="both"/>
        <w:rPr>
          <w:rFonts w:ascii="Arial" w:hAnsi="Arial" w:cs="Arial"/>
          <w:sz w:val="24"/>
          <w:szCs w:val="24"/>
        </w:rPr>
      </w:pPr>
      <w:r w:rsidRPr="0091681E">
        <w:rPr>
          <w:rFonts w:ascii="Arial" w:eastAsia="Arial Unicode MS" w:hAnsi="Arial" w:cs="Arial"/>
          <w:color w:val="000000"/>
          <w:sz w:val="24"/>
        </w:rPr>
        <w:t xml:space="preserve">En Costa Rica el estado y las organizaciones de base social tienen funciones determinantes para obtener avances en los niveles de vida en la población; por ello, la institucionalidad hace parte del conjunto de actores dinamizadores del desarrollo en los territorios. El progreso y fortalecimiento de estas organizaciones depende de sus características internas y de las condiciones favorables del </w:t>
      </w:r>
      <w:r w:rsidRPr="0091681E">
        <w:rPr>
          <w:rFonts w:ascii="Arial" w:eastAsia="Arial Unicode MS" w:hAnsi="Arial" w:cs="Arial"/>
          <w:color w:val="000000"/>
          <w:sz w:val="24"/>
        </w:rPr>
        <w:lastRenderedPageBreak/>
        <w:t>entorno donde funcionan, lo que les permite lograr un nivel de confianza y eficacia respecto al logro de sus objetivos; la estrategia  REDD+ para Costa Rica no desea crear nueva institucionalidad que duplique esfuerzos o entre en conflicto y choque de poderes a distinto nivel. Es necesario desplegar acciones destinadas a fortalecer la estructura interna de las diversas organizaciones dentro de los territorios, con el fin de mejorar los niveles de participación de sus miembros con la adopción de mejores prácticas democráticas, de gestión y uso de herramientas de planificación y vigilancia pertinentes.</w:t>
      </w:r>
    </w:p>
    <w:p w:rsidR="00765F99" w:rsidRPr="0091681E" w:rsidRDefault="00765F99" w:rsidP="00765F99">
      <w:pPr>
        <w:jc w:val="both"/>
        <w:rPr>
          <w:rFonts w:ascii="Arial" w:hAnsi="Arial" w:cs="Arial"/>
          <w:b/>
          <w:sz w:val="24"/>
          <w:szCs w:val="24"/>
        </w:rPr>
      </w:pPr>
    </w:p>
    <w:p w:rsidR="00765F99" w:rsidRPr="0091681E" w:rsidRDefault="00765F99" w:rsidP="00765F99">
      <w:pPr>
        <w:jc w:val="both"/>
        <w:rPr>
          <w:rFonts w:ascii="Arial" w:hAnsi="Arial" w:cs="Arial"/>
          <w:b/>
          <w:sz w:val="24"/>
          <w:szCs w:val="24"/>
        </w:rPr>
      </w:pPr>
      <w:r w:rsidRPr="0091681E">
        <w:rPr>
          <w:rFonts w:ascii="Arial" w:hAnsi="Arial" w:cs="Arial"/>
          <w:b/>
          <w:sz w:val="24"/>
          <w:szCs w:val="24"/>
        </w:rPr>
        <w:t>E. Económico</w:t>
      </w:r>
    </w:p>
    <w:p w:rsidR="00765F99" w:rsidRPr="0091681E" w:rsidRDefault="00765F99" w:rsidP="00765F99">
      <w:pPr>
        <w:jc w:val="both"/>
        <w:rPr>
          <w:rFonts w:ascii="Arial" w:eastAsia="Arial Unicode MS" w:hAnsi="Arial" w:cs="Arial"/>
          <w:color w:val="000000"/>
          <w:sz w:val="24"/>
        </w:rPr>
      </w:pPr>
      <w:r w:rsidRPr="0091681E">
        <w:rPr>
          <w:rFonts w:ascii="Arial" w:eastAsia="Arial Unicode MS" w:hAnsi="Arial" w:cs="Arial"/>
          <w:color w:val="000000"/>
          <w:sz w:val="24"/>
        </w:rPr>
        <w:t>Los intereses económicos de diversos actores en un territorio son en algunas ocasiones contrarios: en Costa Rica existe un marco normativo desarrollado de PSA que es necesario diversificar y crear otros mecanismos de reparto de beneficios económicos y no económicos a los diferentes actores presentes en el territorio, así como la distribución justa de los costos de oportunidad, de transacción y de implementación entre todos los actores (</w:t>
      </w:r>
      <w:proofErr w:type="spellStart"/>
      <w:r w:rsidRPr="0091681E">
        <w:rPr>
          <w:rFonts w:ascii="Arial" w:eastAsia="Arial Unicode MS" w:hAnsi="Arial" w:cs="Arial"/>
          <w:color w:val="000000"/>
          <w:sz w:val="24"/>
        </w:rPr>
        <w:t>Luttrell</w:t>
      </w:r>
      <w:proofErr w:type="spellEnd"/>
      <w:r w:rsidRPr="0091681E">
        <w:rPr>
          <w:rFonts w:ascii="Arial" w:eastAsia="Arial Unicode MS" w:hAnsi="Arial" w:cs="Arial"/>
          <w:color w:val="000000"/>
          <w:sz w:val="24"/>
        </w:rPr>
        <w:t xml:space="preserve"> et al. 2013:149-174).</w:t>
      </w:r>
    </w:p>
    <w:p w:rsidR="00765F99" w:rsidRPr="00997E40" w:rsidRDefault="00765F99" w:rsidP="00997E40">
      <w:pPr>
        <w:pStyle w:val="Ttulo2"/>
      </w:pPr>
      <w:r w:rsidRPr="009669C5">
        <w:rPr>
          <w:rFonts w:ascii="Arial" w:eastAsia="Arial Unicode MS" w:hAnsi="Arial" w:cs="Arial"/>
          <w:color w:val="000000"/>
          <w:sz w:val="24"/>
        </w:rPr>
        <w:br/>
      </w:r>
      <w:bookmarkStart w:id="19" w:name="_Toc369941362"/>
      <w:r w:rsidR="0039488E" w:rsidRPr="00997E40">
        <w:t>5</w:t>
      </w:r>
      <w:r w:rsidR="007613FA" w:rsidRPr="00997E40">
        <w:t>.</w:t>
      </w:r>
      <w:r w:rsidRPr="00997E40">
        <w:t>2</w:t>
      </w:r>
      <w:r w:rsidR="007613FA" w:rsidRPr="00997E40">
        <w:tab/>
      </w:r>
      <w:r w:rsidRPr="00997E40">
        <w:t>Vacíos y acciones afirmativas que se tomar</w:t>
      </w:r>
      <w:r w:rsidR="00992DF9">
        <w:t>on</w:t>
      </w:r>
      <w:r w:rsidRPr="00997E40">
        <w:t xml:space="preserve"> en cuenta en el índice</w:t>
      </w:r>
      <w:bookmarkEnd w:id="19"/>
      <w:r w:rsidRPr="00997E40">
        <w:t xml:space="preserve"> </w:t>
      </w:r>
    </w:p>
    <w:p w:rsidR="00765F99" w:rsidRDefault="00765F99" w:rsidP="00765F99">
      <w:pPr>
        <w:jc w:val="both"/>
        <w:rPr>
          <w:rFonts w:ascii="Arial" w:hAnsi="Arial" w:cs="Arial"/>
          <w:b/>
          <w:sz w:val="24"/>
          <w:szCs w:val="24"/>
        </w:rPr>
      </w:pPr>
    </w:p>
    <w:p w:rsidR="00765F99" w:rsidRPr="0091681E" w:rsidRDefault="00765F99" w:rsidP="00765F99">
      <w:pPr>
        <w:jc w:val="both"/>
        <w:rPr>
          <w:rFonts w:ascii="Arial" w:eastAsia="Arial Unicode MS" w:hAnsi="Arial" w:cs="Arial"/>
          <w:color w:val="000000"/>
          <w:sz w:val="24"/>
        </w:rPr>
      </w:pPr>
      <w:r w:rsidRPr="0091681E">
        <w:rPr>
          <w:rFonts w:ascii="Arial" w:eastAsia="Arial Unicode MS" w:hAnsi="Arial" w:cs="Arial"/>
          <w:color w:val="000000"/>
          <w:sz w:val="24"/>
        </w:rPr>
        <w:t xml:space="preserve">Con el análisis del </w:t>
      </w:r>
      <w:r w:rsidR="007613FA" w:rsidRPr="0091681E">
        <w:rPr>
          <w:rFonts w:ascii="Arial" w:eastAsia="Arial Unicode MS" w:hAnsi="Arial" w:cs="Arial"/>
          <w:color w:val="000000"/>
          <w:sz w:val="24"/>
        </w:rPr>
        <w:t xml:space="preserve">punto III se </w:t>
      </w:r>
      <w:r w:rsidRPr="0091681E">
        <w:rPr>
          <w:rFonts w:ascii="Arial" w:eastAsia="Arial Unicode MS" w:hAnsi="Arial" w:cs="Arial"/>
          <w:color w:val="000000"/>
          <w:sz w:val="24"/>
        </w:rPr>
        <w:t>identific</w:t>
      </w:r>
      <w:r w:rsidR="007613FA" w:rsidRPr="0091681E">
        <w:rPr>
          <w:rFonts w:ascii="Arial" w:eastAsia="Arial Unicode MS" w:hAnsi="Arial" w:cs="Arial"/>
          <w:color w:val="000000"/>
          <w:sz w:val="24"/>
        </w:rPr>
        <w:t>ó</w:t>
      </w:r>
      <w:r w:rsidRPr="0091681E">
        <w:rPr>
          <w:rFonts w:ascii="Arial" w:eastAsia="Arial Unicode MS" w:hAnsi="Arial" w:cs="Arial"/>
          <w:color w:val="000000"/>
          <w:sz w:val="24"/>
        </w:rPr>
        <w:t xml:space="preserve"> una serie de vacíos en temas de género en la infraestructura institucional construida para los ecosistemas forestales y cambio climático (desde el nivel internacional hasta el nacional) y del </w:t>
      </w:r>
      <w:r w:rsidR="007613FA" w:rsidRPr="0091681E">
        <w:rPr>
          <w:rFonts w:ascii="Arial" w:eastAsia="Arial Unicode MS" w:hAnsi="Arial" w:cs="Arial"/>
          <w:color w:val="000000"/>
          <w:sz w:val="24"/>
        </w:rPr>
        <w:t xml:space="preserve">punto IV </w:t>
      </w:r>
      <w:r w:rsidR="00992DF9">
        <w:rPr>
          <w:rFonts w:ascii="Arial" w:eastAsia="Arial Unicode MS" w:hAnsi="Arial" w:cs="Arial"/>
          <w:color w:val="000000"/>
          <w:sz w:val="24"/>
        </w:rPr>
        <w:t xml:space="preserve">se definieron </w:t>
      </w:r>
      <w:r w:rsidRPr="0091681E">
        <w:rPr>
          <w:rFonts w:ascii="Arial" w:eastAsia="Arial Unicode MS" w:hAnsi="Arial" w:cs="Arial"/>
          <w:color w:val="000000"/>
          <w:sz w:val="24"/>
        </w:rPr>
        <w:t>las acciones afirmativas para trabajar el tema de género y las asociamos con cada enfoque del índice sensible al género.</w:t>
      </w:r>
    </w:p>
    <w:p w:rsidR="00765F99" w:rsidRPr="003743F0" w:rsidRDefault="00765F99" w:rsidP="00765F99">
      <w:pPr>
        <w:jc w:val="both"/>
        <w:rPr>
          <w:rFonts w:ascii="Arial" w:eastAsia="Arial Unicode MS" w:hAnsi="Arial" w:cs="Arial"/>
          <w:color w:val="000000"/>
          <w:sz w:val="24"/>
        </w:rPr>
      </w:pPr>
    </w:p>
    <w:p w:rsidR="00765F99" w:rsidRPr="00116AED" w:rsidRDefault="00765F99" w:rsidP="00765F99">
      <w:pPr>
        <w:jc w:val="both"/>
        <w:rPr>
          <w:rFonts w:ascii="Arial" w:hAnsi="Arial" w:cs="Arial"/>
          <w:b/>
          <w:szCs w:val="20"/>
        </w:rPr>
      </w:pPr>
      <w:r w:rsidRPr="00116AED">
        <w:rPr>
          <w:rFonts w:ascii="Arial" w:hAnsi="Arial" w:cs="Arial"/>
          <w:b/>
          <w:szCs w:val="20"/>
        </w:rPr>
        <w:t>Cuadro</w:t>
      </w:r>
      <w:r w:rsidR="00080287">
        <w:rPr>
          <w:rFonts w:ascii="Arial" w:hAnsi="Arial" w:cs="Arial"/>
          <w:b/>
          <w:szCs w:val="20"/>
        </w:rPr>
        <w:t xml:space="preserve"> 6 </w:t>
      </w:r>
      <w:r w:rsidRPr="00116AED">
        <w:rPr>
          <w:rFonts w:ascii="Arial" w:hAnsi="Arial" w:cs="Arial"/>
          <w:b/>
          <w:szCs w:val="20"/>
        </w:rPr>
        <w:t>Vacíos y  acciones afirmativas que se tomarán en cuenta en el índice</w:t>
      </w:r>
    </w:p>
    <w:tbl>
      <w:tblPr>
        <w:tblStyle w:val="Tablaconcuadrcula"/>
        <w:tblW w:w="0" w:type="auto"/>
        <w:tblLook w:val="04A0" w:firstRow="1" w:lastRow="0" w:firstColumn="1" w:lastColumn="0" w:noHBand="0" w:noVBand="1"/>
      </w:tblPr>
      <w:tblGrid>
        <w:gridCol w:w="3261"/>
        <w:gridCol w:w="3193"/>
        <w:gridCol w:w="2600"/>
      </w:tblGrid>
      <w:tr w:rsidR="00765F99" w:rsidRPr="005963FB" w:rsidTr="00DE38B1">
        <w:tc>
          <w:tcPr>
            <w:tcW w:w="3261" w:type="dxa"/>
            <w:shd w:val="clear" w:color="auto" w:fill="C2D69B" w:themeFill="accent3" w:themeFillTint="99"/>
          </w:tcPr>
          <w:p w:rsidR="00765F99" w:rsidRPr="005963FB" w:rsidRDefault="00765F99" w:rsidP="00DE38B1">
            <w:pPr>
              <w:jc w:val="center"/>
              <w:rPr>
                <w:rFonts w:ascii="Arial" w:hAnsi="Arial" w:cs="Arial"/>
                <w:b/>
                <w:szCs w:val="20"/>
              </w:rPr>
            </w:pPr>
            <w:r w:rsidRPr="005963FB">
              <w:rPr>
                <w:rFonts w:ascii="Arial" w:hAnsi="Arial" w:cs="Arial"/>
                <w:b/>
                <w:szCs w:val="20"/>
              </w:rPr>
              <w:t>Vacíos</w:t>
            </w:r>
          </w:p>
        </w:tc>
        <w:tc>
          <w:tcPr>
            <w:tcW w:w="3193" w:type="dxa"/>
            <w:shd w:val="clear" w:color="auto" w:fill="C2D69B" w:themeFill="accent3" w:themeFillTint="99"/>
          </w:tcPr>
          <w:p w:rsidR="00765F99" w:rsidRPr="005963FB" w:rsidRDefault="00765F99" w:rsidP="00DE38B1">
            <w:pPr>
              <w:jc w:val="center"/>
              <w:rPr>
                <w:rFonts w:ascii="Arial" w:hAnsi="Arial" w:cs="Arial"/>
                <w:b/>
                <w:color w:val="548DD4" w:themeColor="text2" w:themeTint="99"/>
                <w:szCs w:val="20"/>
              </w:rPr>
            </w:pPr>
            <w:r w:rsidRPr="005963FB">
              <w:rPr>
                <w:rFonts w:ascii="Arial" w:hAnsi="Arial" w:cs="Arial"/>
                <w:b/>
                <w:szCs w:val="20"/>
              </w:rPr>
              <w:t>Acciones afirmativas</w:t>
            </w:r>
          </w:p>
        </w:tc>
        <w:tc>
          <w:tcPr>
            <w:tcW w:w="2600" w:type="dxa"/>
            <w:shd w:val="clear" w:color="auto" w:fill="C2D69B" w:themeFill="accent3" w:themeFillTint="99"/>
          </w:tcPr>
          <w:p w:rsidR="00765F99" w:rsidRPr="005963FB" w:rsidRDefault="00765F99" w:rsidP="00DE38B1">
            <w:pPr>
              <w:jc w:val="center"/>
              <w:rPr>
                <w:rFonts w:ascii="Arial" w:hAnsi="Arial" w:cs="Arial"/>
                <w:b/>
                <w:szCs w:val="20"/>
              </w:rPr>
            </w:pPr>
            <w:r>
              <w:rPr>
                <w:rFonts w:ascii="Arial" w:hAnsi="Arial" w:cs="Arial"/>
                <w:b/>
                <w:szCs w:val="20"/>
              </w:rPr>
              <w:t>Tomados en cuenta en:</w:t>
            </w:r>
          </w:p>
        </w:tc>
      </w:tr>
      <w:tr w:rsidR="00765F99" w:rsidRPr="005963FB" w:rsidTr="00DE38B1">
        <w:tc>
          <w:tcPr>
            <w:tcW w:w="3261" w:type="dxa"/>
          </w:tcPr>
          <w:p w:rsidR="00765F99" w:rsidRPr="005963FB" w:rsidRDefault="00765F99" w:rsidP="00DE38B1">
            <w:pPr>
              <w:jc w:val="both"/>
              <w:rPr>
                <w:rFonts w:ascii="Arial" w:hAnsi="Arial" w:cs="Arial"/>
                <w:szCs w:val="20"/>
              </w:rPr>
            </w:pPr>
            <w:r w:rsidRPr="005963FB">
              <w:rPr>
                <w:rFonts w:ascii="Arial" w:hAnsi="Arial" w:cs="Arial"/>
                <w:szCs w:val="20"/>
              </w:rPr>
              <w:t>El enfoque de género es considerado un tema administrativo para cu</w:t>
            </w:r>
            <w:r>
              <w:rPr>
                <w:rFonts w:ascii="Arial" w:hAnsi="Arial" w:cs="Arial"/>
                <w:szCs w:val="20"/>
              </w:rPr>
              <w:t xml:space="preserve">mplir con lo solicitado por la comisión de derechos humanos, </w:t>
            </w:r>
            <w:r w:rsidRPr="005963FB">
              <w:rPr>
                <w:rFonts w:ascii="Arial" w:hAnsi="Arial" w:cs="Arial"/>
                <w:szCs w:val="20"/>
              </w:rPr>
              <w:t xml:space="preserve">convenciones </w:t>
            </w:r>
            <w:r>
              <w:rPr>
                <w:rFonts w:ascii="Arial" w:hAnsi="Arial" w:cs="Arial"/>
                <w:szCs w:val="20"/>
              </w:rPr>
              <w:t xml:space="preserve">internacionales </w:t>
            </w:r>
            <w:r w:rsidRPr="005963FB">
              <w:rPr>
                <w:rFonts w:ascii="Arial" w:hAnsi="Arial" w:cs="Arial"/>
                <w:szCs w:val="20"/>
              </w:rPr>
              <w:t xml:space="preserve">y </w:t>
            </w:r>
            <w:r>
              <w:rPr>
                <w:rFonts w:ascii="Arial" w:hAnsi="Arial" w:cs="Arial"/>
                <w:szCs w:val="20"/>
              </w:rPr>
              <w:t>financieras</w:t>
            </w:r>
          </w:p>
        </w:tc>
        <w:tc>
          <w:tcPr>
            <w:tcW w:w="3193" w:type="dxa"/>
          </w:tcPr>
          <w:p w:rsidR="00765F99" w:rsidRPr="005963FB" w:rsidRDefault="00765F99" w:rsidP="00DE38B1">
            <w:pPr>
              <w:jc w:val="both"/>
              <w:rPr>
                <w:rFonts w:ascii="Arial" w:hAnsi="Arial" w:cs="Arial"/>
                <w:szCs w:val="20"/>
              </w:rPr>
            </w:pPr>
            <w:r w:rsidRPr="005963FB">
              <w:rPr>
                <w:rFonts w:ascii="Arial" w:hAnsi="Arial" w:cs="Arial"/>
                <w:szCs w:val="20"/>
              </w:rPr>
              <w:t xml:space="preserve">Asumir </w:t>
            </w:r>
            <w:r>
              <w:rPr>
                <w:rFonts w:ascii="Arial" w:hAnsi="Arial" w:cs="Arial"/>
                <w:szCs w:val="20"/>
              </w:rPr>
              <w:t xml:space="preserve">realmente el </w:t>
            </w:r>
            <w:r w:rsidRPr="005963FB">
              <w:rPr>
                <w:rFonts w:ascii="Arial" w:hAnsi="Arial" w:cs="Arial"/>
                <w:szCs w:val="20"/>
              </w:rPr>
              <w:t xml:space="preserve">enfoque </w:t>
            </w:r>
            <w:r>
              <w:rPr>
                <w:rFonts w:ascii="Arial" w:hAnsi="Arial" w:cs="Arial"/>
                <w:szCs w:val="20"/>
              </w:rPr>
              <w:t xml:space="preserve">de género </w:t>
            </w:r>
            <w:r w:rsidRPr="005963FB">
              <w:rPr>
                <w:rFonts w:ascii="Arial" w:hAnsi="Arial" w:cs="Arial"/>
                <w:szCs w:val="20"/>
              </w:rPr>
              <w:t>en el marco de la estrategia REDD+</w:t>
            </w:r>
            <w:r>
              <w:rPr>
                <w:rFonts w:ascii="Arial" w:hAnsi="Arial" w:cs="Arial"/>
                <w:szCs w:val="20"/>
              </w:rPr>
              <w:t xml:space="preserve"> a nivel vertical  (de lo nacional a lo local) y horizontal (en lo local-territorios)</w:t>
            </w:r>
          </w:p>
        </w:tc>
        <w:tc>
          <w:tcPr>
            <w:tcW w:w="2600" w:type="dxa"/>
          </w:tcPr>
          <w:p w:rsidR="00765F99" w:rsidRPr="005963FB" w:rsidRDefault="00765F99" w:rsidP="00DE38B1">
            <w:pPr>
              <w:jc w:val="both"/>
              <w:rPr>
                <w:rFonts w:ascii="Arial" w:hAnsi="Arial" w:cs="Arial"/>
                <w:szCs w:val="20"/>
              </w:rPr>
            </w:pPr>
            <w:r>
              <w:rPr>
                <w:rFonts w:ascii="Arial" w:hAnsi="Arial" w:cs="Arial"/>
                <w:szCs w:val="20"/>
              </w:rPr>
              <w:t>Enfoque social</w:t>
            </w:r>
          </w:p>
        </w:tc>
      </w:tr>
      <w:tr w:rsidR="00765F99" w:rsidRPr="005963FB" w:rsidTr="00DE38B1">
        <w:tc>
          <w:tcPr>
            <w:tcW w:w="3261" w:type="dxa"/>
          </w:tcPr>
          <w:p w:rsidR="00765F99" w:rsidRPr="005963FB" w:rsidRDefault="00765F99" w:rsidP="00DE38B1">
            <w:pPr>
              <w:jc w:val="both"/>
              <w:rPr>
                <w:rFonts w:ascii="Arial" w:hAnsi="Arial" w:cs="Arial"/>
                <w:szCs w:val="20"/>
              </w:rPr>
            </w:pPr>
            <w:r w:rsidRPr="005963FB">
              <w:rPr>
                <w:rFonts w:ascii="Arial" w:hAnsi="Arial" w:cs="Arial"/>
                <w:szCs w:val="20"/>
              </w:rPr>
              <w:t xml:space="preserve">Datos generales en las estadísticas del país que </w:t>
            </w:r>
            <w:proofErr w:type="spellStart"/>
            <w:r w:rsidRPr="005963FB">
              <w:rPr>
                <w:rFonts w:ascii="Arial" w:hAnsi="Arial" w:cs="Arial"/>
                <w:szCs w:val="20"/>
              </w:rPr>
              <w:t>invisibilizan</w:t>
            </w:r>
            <w:proofErr w:type="spellEnd"/>
            <w:r w:rsidRPr="005963FB">
              <w:rPr>
                <w:rFonts w:ascii="Arial" w:hAnsi="Arial" w:cs="Arial"/>
                <w:szCs w:val="20"/>
              </w:rPr>
              <w:t xml:space="preserve"> el rol productivo, reproductivo </w:t>
            </w:r>
            <w:r>
              <w:rPr>
                <w:rFonts w:ascii="Arial" w:hAnsi="Arial" w:cs="Arial"/>
                <w:szCs w:val="20"/>
              </w:rPr>
              <w:t xml:space="preserve">y gestión comunitaria </w:t>
            </w:r>
            <w:r w:rsidRPr="005963FB">
              <w:rPr>
                <w:rFonts w:ascii="Arial" w:hAnsi="Arial" w:cs="Arial"/>
                <w:szCs w:val="20"/>
              </w:rPr>
              <w:t>de las mujeres</w:t>
            </w:r>
          </w:p>
        </w:tc>
        <w:tc>
          <w:tcPr>
            <w:tcW w:w="3193" w:type="dxa"/>
          </w:tcPr>
          <w:p w:rsidR="00765F99" w:rsidRPr="005963FB" w:rsidRDefault="00765F99" w:rsidP="00DE38B1">
            <w:pPr>
              <w:jc w:val="both"/>
              <w:rPr>
                <w:rFonts w:ascii="Arial" w:hAnsi="Arial" w:cs="Arial"/>
                <w:szCs w:val="20"/>
              </w:rPr>
            </w:pPr>
            <w:r w:rsidRPr="005963FB">
              <w:rPr>
                <w:rFonts w:ascii="Arial" w:hAnsi="Arial" w:cs="Arial"/>
                <w:szCs w:val="20"/>
              </w:rPr>
              <w:t>Datos desagregados</w:t>
            </w:r>
            <w:r>
              <w:rPr>
                <w:rFonts w:ascii="Arial" w:hAnsi="Arial" w:cs="Arial"/>
                <w:szCs w:val="20"/>
              </w:rPr>
              <w:t xml:space="preserve"> de l</w:t>
            </w:r>
            <w:r w:rsidRPr="005963FB">
              <w:rPr>
                <w:rFonts w:ascii="Arial" w:hAnsi="Arial" w:cs="Arial"/>
                <w:szCs w:val="20"/>
              </w:rPr>
              <w:t>os grupos participantes en la estrategia REDD+</w:t>
            </w:r>
            <w:r>
              <w:rPr>
                <w:rFonts w:ascii="Arial" w:hAnsi="Arial" w:cs="Arial"/>
                <w:szCs w:val="20"/>
              </w:rPr>
              <w:t xml:space="preserve"> para entender la dinámica de hombres y mujeres</w:t>
            </w:r>
          </w:p>
        </w:tc>
        <w:tc>
          <w:tcPr>
            <w:tcW w:w="2600" w:type="dxa"/>
          </w:tcPr>
          <w:p w:rsidR="00765F99" w:rsidRPr="005963FB" w:rsidRDefault="00765F99" w:rsidP="00DE38B1">
            <w:pPr>
              <w:jc w:val="both"/>
              <w:rPr>
                <w:rFonts w:ascii="Arial" w:hAnsi="Arial" w:cs="Arial"/>
                <w:szCs w:val="20"/>
              </w:rPr>
            </w:pPr>
            <w:r>
              <w:rPr>
                <w:rFonts w:ascii="Arial" w:hAnsi="Arial" w:cs="Arial"/>
                <w:szCs w:val="20"/>
              </w:rPr>
              <w:t>Enfoque social</w:t>
            </w:r>
          </w:p>
        </w:tc>
      </w:tr>
      <w:tr w:rsidR="00765F99" w:rsidRPr="005963FB" w:rsidTr="00DE38B1">
        <w:tc>
          <w:tcPr>
            <w:tcW w:w="3261" w:type="dxa"/>
          </w:tcPr>
          <w:p w:rsidR="00765F99" w:rsidRDefault="00765F99" w:rsidP="00DE38B1">
            <w:pPr>
              <w:jc w:val="both"/>
              <w:rPr>
                <w:rFonts w:ascii="Arial" w:hAnsi="Arial" w:cs="Arial"/>
                <w:szCs w:val="20"/>
              </w:rPr>
            </w:pPr>
            <w:r>
              <w:rPr>
                <w:rFonts w:ascii="Arial" w:hAnsi="Arial" w:cs="Arial"/>
                <w:szCs w:val="20"/>
              </w:rPr>
              <w:t>Las partes interesadas (comunidades campesinas e indígenas) no tienen claridad de lo que significa REDD+ ni que la propuesta será diseñada por ellas</w:t>
            </w:r>
          </w:p>
        </w:tc>
        <w:tc>
          <w:tcPr>
            <w:tcW w:w="3193" w:type="dxa"/>
          </w:tcPr>
          <w:p w:rsidR="00765F99" w:rsidRDefault="00765F99" w:rsidP="00DE38B1">
            <w:pPr>
              <w:jc w:val="both"/>
              <w:rPr>
                <w:rFonts w:ascii="Arial" w:hAnsi="Arial" w:cs="Arial"/>
                <w:szCs w:val="20"/>
              </w:rPr>
            </w:pPr>
            <w:r>
              <w:rPr>
                <w:rFonts w:ascii="Arial" w:hAnsi="Arial" w:cs="Arial"/>
                <w:szCs w:val="20"/>
              </w:rPr>
              <w:t>Llevar a la práctica el derecho universal de acceso a la información para empoderar y asegurar que haya una participación efectiva en la toma de decisiones</w:t>
            </w:r>
          </w:p>
        </w:tc>
        <w:tc>
          <w:tcPr>
            <w:tcW w:w="2600" w:type="dxa"/>
          </w:tcPr>
          <w:p w:rsidR="00765F99" w:rsidRDefault="00765F99" w:rsidP="00DE38B1">
            <w:pPr>
              <w:jc w:val="both"/>
              <w:rPr>
                <w:rFonts w:ascii="Arial" w:hAnsi="Arial" w:cs="Arial"/>
                <w:szCs w:val="20"/>
              </w:rPr>
            </w:pPr>
            <w:r>
              <w:rPr>
                <w:rFonts w:ascii="Arial" w:hAnsi="Arial" w:cs="Arial"/>
                <w:szCs w:val="20"/>
              </w:rPr>
              <w:t>Enfoque social</w:t>
            </w:r>
          </w:p>
        </w:tc>
      </w:tr>
      <w:tr w:rsidR="00765F99" w:rsidRPr="005963FB" w:rsidTr="00DE38B1">
        <w:tc>
          <w:tcPr>
            <w:tcW w:w="3261" w:type="dxa"/>
          </w:tcPr>
          <w:p w:rsidR="00765F99" w:rsidRPr="005963FB" w:rsidRDefault="00765F99" w:rsidP="00DE38B1">
            <w:pPr>
              <w:jc w:val="both"/>
              <w:rPr>
                <w:rFonts w:ascii="Arial" w:hAnsi="Arial" w:cs="Arial"/>
                <w:szCs w:val="20"/>
              </w:rPr>
            </w:pPr>
            <w:r>
              <w:rPr>
                <w:rFonts w:ascii="Arial" w:hAnsi="Arial" w:cs="Arial"/>
                <w:szCs w:val="20"/>
              </w:rPr>
              <w:t>No se hacen las consultas sobre proyectos de desarrollo de manera diferenciada</w:t>
            </w:r>
          </w:p>
        </w:tc>
        <w:tc>
          <w:tcPr>
            <w:tcW w:w="3193" w:type="dxa"/>
          </w:tcPr>
          <w:p w:rsidR="00765F99" w:rsidRPr="005963FB" w:rsidRDefault="00765F99" w:rsidP="00DE38B1">
            <w:pPr>
              <w:jc w:val="both"/>
              <w:rPr>
                <w:rFonts w:ascii="Arial" w:hAnsi="Arial" w:cs="Arial"/>
                <w:szCs w:val="20"/>
              </w:rPr>
            </w:pPr>
            <w:r>
              <w:rPr>
                <w:rFonts w:ascii="Arial" w:hAnsi="Arial" w:cs="Arial"/>
                <w:szCs w:val="20"/>
              </w:rPr>
              <w:t>Hacer las consultas a las mujeres según sus requerimientos y necesidades considerando las limitaciones históricas de las mujeres</w:t>
            </w:r>
          </w:p>
        </w:tc>
        <w:tc>
          <w:tcPr>
            <w:tcW w:w="2600" w:type="dxa"/>
          </w:tcPr>
          <w:p w:rsidR="00765F99" w:rsidRDefault="00765F99" w:rsidP="00DE38B1">
            <w:pPr>
              <w:jc w:val="both"/>
              <w:rPr>
                <w:rFonts w:ascii="Arial" w:hAnsi="Arial" w:cs="Arial"/>
                <w:szCs w:val="20"/>
              </w:rPr>
            </w:pPr>
            <w:r>
              <w:rPr>
                <w:rFonts w:ascii="Arial" w:hAnsi="Arial" w:cs="Arial"/>
                <w:szCs w:val="20"/>
              </w:rPr>
              <w:t>Enfoque social</w:t>
            </w:r>
          </w:p>
        </w:tc>
      </w:tr>
      <w:tr w:rsidR="00765F99" w:rsidRPr="005963FB" w:rsidTr="00DE38B1">
        <w:tc>
          <w:tcPr>
            <w:tcW w:w="3261" w:type="dxa"/>
          </w:tcPr>
          <w:p w:rsidR="00765F99" w:rsidRPr="00CC0B77" w:rsidRDefault="00765F99" w:rsidP="00DE38B1">
            <w:pPr>
              <w:jc w:val="both"/>
              <w:rPr>
                <w:rFonts w:ascii="Arial" w:hAnsi="Arial" w:cs="Arial"/>
                <w:szCs w:val="20"/>
              </w:rPr>
            </w:pPr>
            <w:r>
              <w:rPr>
                <w:rFonts w:ascii="Arial" w:hAnsi="Arial" w:cs="Arial"/>
                <w:szCs w:val="20"/>
              </w:rPr>
              <w:lastRenderedPageBreak/>
              <w:t>A nivel nacional se ha avanzado en temas de violencia de género, educación y salud; quedando mucho por trabajar en lo económico, social y empoderamiento político</w:t>
            </w:r>
          </w:p>
        </w:tc>
        <w:tc>
          <w:tcPr>
            <w:tcW w:w="3193" w:type="dxa"/>
          </w:tcPr>
          <w:p w:rsidR="00765F99" w:rsidRDefault="00765F99" w:rsidP="00DE38B1">
            <w:pPr>
              <w:jc w:val="both"/>
              <w:rPr>
                <w:rFonts w:ascii="Arial" w:hAnsi="Arial" w:cs="Arial"/>
                <w:szCs w:val="20"/>
              </w:rPr>
            </w:pPr>
            <w:r>
              <w:rPr>
                <w:rFonts w:ascii="Arial" w:hAnsi="Arial" w:cs="Arial"/>
                <w:szCs w:val="20"/>
              </w:rPr>
              <w:t>Asegurarse que las mujeres participen en los espacios de toma de decisión y no sólo en el manejo-uso de los recursos naturales y gestión comunitaria</w:t>
            </w:r>
          </w:p>
        </w:tc>
        <w:tc>
          <w:tcPr>
            <w:tcW w:w="2600" w:type="dxa"/>
          </w:tcPr>
          <w:p w:rsidR="00765F99" w:rsidRDefault="00765F99" w:rsidP="00DE38B1">
            <w:pPr>
              <w:jc w:val="both"/>
              <w:rPr>
                <w:rFonts w:ascii="Arial" w:hAnsi="Arial" w:cs="Arial"/>
                <w:szCs w:val="20"/>
              </w:rPr>
            </w:pPr>
            <w:r>
              <w:rPr>
                <w:rFonts w:ascii="Arial" w:hAnsi="Arial" w:cs="Arial"/>
                <w:szCs w:val="20"/>
              </w:rPr>
              <w:t>Enfoque social</w:t>
            </w:r>
          </w:p>
        </w:tc>
      </w:tr>
      <w:tr w:rsidR="00765F99" w:rsidRPr="005963FB" w:rsidTr="00DE38B1">
        <w:tc>
          <w:tcPr>
            <w:tcW w:w="3261" w:type="dxa"/>
          </w:tcPr>
          <w:p w:rsidR="00765F99" w:rsidRDefault="00765F99" w:rsidP="00DE38B1">
            <w:pPr>
              <w:jc w:val="both"/>
              <w:rPr>
                <w:rFonts w:ascii="Arial" w:hAnsi="Arial" w:cs="Arial"/>
                <w:szCs w:val="20"/>
              </w:rPr>
            </w:pPr>
            <w:r>
              <w:rPr>
                <w:rFonts w:ascii="Arial" w:hAnsi="Arial" w:cs="Arial"/>
                <w:szCs w:val="20"/>
              </w:rPr>
              <w:t>Se conoce el papel importante que tienen las mujeres como custodias y de conocimiento de la diversidad local y la dependencia de los diferentes bienes y servicios ambientales</w:t>
            </w:r>
            <w:r w:rsidR="00D733D9">
              <w:rPr>
                <w:rFonts w:ascii="Arial" w:hAnsi="Arial" w:cs="Arial"/>
                <w:szCs w:val="20"/>
              </w:rPr>
              <w:t>, pero no se valora este papel</w:t>
            </w:r>
          </w:p>
        </w:tc>
        <w:tc>
          <w:tcPr>
            <w:tcW w:w="3193" w:type="dxa"/>
          </w:tcPr>
          <w:p w:rsidR="00765F99" w:rsidRDefault="00765F99" w:rsidP="00DE38B1">
            <w:pPr>
              <w:jc w:val="both"/>
              <w:rPr>
                <w:rFonts w:ascii="Arial" w:hAnsi="Arial" w:cs="Arial"/>
                <w:szCs w:val="20"/>
              </w:rPr>
            </w:pPr>
            <w:r>
              <w:rPr>
                <w:rFonts w:ascii="Arial" w:hAnsi="Arial" w:cs="Arial"/>
                <w:szCs w:val="20"/>
              </w:rPr>
              <w:t>A parte de conocer se debe reconocer o valorar el papel de las mujeres como custodias y de conocimiento de la diversidad local y de los diferentes bienes y servicios ambientales</w:t>
            </w:r>
          </w:p>
        </w:tc>
        <w:tc>
          <w:tcPr>
            <w:tcW w:w="2600" w:type="dxa"/>
          </w:tcPr>
          <w:p w:rsidR="00765F99" w:rsidRDefault="00765F99" w:rsidP="00DE38B1">
            <w:pPr>
              <w:jc w:val="both"/>
              <w:rPr>
                <w:rFonts w:ascii="Arial" w:hAnsi="Arial" w:cs="Arial"/>
                <w:szCs w:val="20"/>
              </w:rPr>
            </w:pPr>
            <w:r>
              <w:rPr>
                <w:rFonts w:ascii="Arial" w:hAnsi="Arial" w:cs="Arial"/>
                <w:szCs w:val="20"/>
              </w:rPr>
              <w:t>Enfoque ambiental</w:t>
            </w:r>
          </w:p>
        </w:tc>
      </w:tr>
      <w:tr w:rsidR="00765F99" w:rsidRPr="005963FB" w:rsidTr="00DE38B1">
        <w:tc>
          <w:tcPr>
            <w:tcW w:w="3261" w:type="dxa"/>
          </w:tcPr>
          <w:p w:rsidR="00765F99" w:rsidRDefault="00765F99" w:rsidP="00DE38B1">
            <w:pPr>
              <w:jc w:val="both"/>
              <w:rPr>
                <w:rFonts w:ascii="Arial" w:hAnsi="Arial" w:cs="Arial"/>
                <w:szCs w:val="20"/>
              </w:rPr>
            </w:pPr>
            <w:r>
              <w:rPr>
                <w:rFonts w:ascii="Arial" w:hAnsi="Arial" w:cs="Arial"/>
                <w:szCs w:val="20"/>
              </w:rPr>
              <w:t>Escasa participación de grupos de mujeres en procesos de toma de decisión sobre el desarrollo de sus territorios</w:t>
            </w:r>
          </w:p>
        </w:tc>
        <w:tc>
          <w:tcPr>
            <w:tcW w:w="3193" w:type="dxa"/>
          </w:tcPr>
          <w:p w:rsidR="00765F99" w:rsidRDefault="00765F99" w:rsidP="00DE38B1">
            <w:pPr>
              <w:jc w:val="both"/>
              <w:rPr>
                <w:rFonts w:ascii="Arial" w:hAnsi="Arial" w:cs="Arial"/>
                <w:szCs w:val="20"/>
              </w:rPr>
            </w:pPr>
            <w:r>
              <w:rPr>
                <w:rFonts w:ascii="Arial" w:hAnsi="Arial" w:cs="Arial"/>
                <w:szCs w:val="20"/>
              </w:rPr>
              <w:t>Los grupos de mujeres dependientes de los bosques deben recibir capacitación y ser empoderadas para tener incidencia política</w:t>
            </w:r>
          </w:p>
        </w:tc>
        <w:tc>
          <w:tcPr>
            <w:tcW w:w="2600" w:type="dxa"/>
          </w:tcPr>
          <w:p w:rsidR="00765F99" w:rsidRDefault="00765F99" w:rsidP="00DE38B1">
            <w:pPr>
              <w:jc w:val="both"/>
              <w:rPr>
                <w:rFonts w:ascii="Arial" w:hAnsi="Arial" w:cs="Arial"/>
                <w:szCs w:val="20"/>
              </w:rPr>
            </w:pPr>
            <w:r>
              <w:rPr>
                <w:rFonts w:ascii="Arial" w:hAnsi="Arial" w:cs="Arial"/>
                <w:szCs w:val="20"/>
              </w:rPr>
              <w:t>Enfoque institucional</w:t>
            </w:r>
          </w:p>
        </w:tc>
      </w:tr>
      <w:tr w:rsidR="00765F99" w:rsidRPr="005963FB" w:rsidTr="00DE38B1">
        <w:tc>
          <w:tcPr>
            <w:tcW w:w="3261" w:type="dxa"/>
          </w:tcPr>
          <w:p w:rsidR="00765F99" w:rsidRDefault="00765F99" w:rsidP="00DE38B1">
            <w:pPr>
              <w:jc w:val="both"/>
              <w:rPr>
                <w:rFonts w:ascii="Arial" w:hAnsi="Arial" w:cs="Arial"/>
                <w:szCs w:val="20"/>
              </w:rPr>
            </w:pPr>
            <w:r>
              <w:rPr>
                <w:rFonts w:ascii="Arial" w:hAnsi="Arial" w:cs="Arial"/>
                <w:szCs w:val="20"/>
              </w:rPr>
              <w:t>No se dan condiciones habilitadoras para que los grupos de mujeres logren un empoderamiento efectivo</w:t>
            </w:r>
          </w:p>
        </w:tc>
        <w:tc>
          <w:tcPr>
            <w:tcW w:w="3193" w:type="dxa"/>
          </w:tcPr>
          <w:p w:rsidR="00765F99" w:rsidRDefault="00765F99" w:rsidP="00DE38B1">
            <w:pPr>
              <w:jc w:val="both"/>
              <w:rPr>
                <w:rFonts w:ascii="Arial" w:hAnsi="Arial" w:cs="Arial"/>
                <w:szCs w:val="20"/>
              </w:rPr>
            </w:pPr>
            <w:r>
              <w:rPr>
                <w:rFonts w:ascii="Arial" w:hAnsi="Arial" w:cs="Arial"/>
                <w:szCs w:val="20"/>
              </w:rPr>
              <w:t>Asignar recursos económico y no económicos a los grupos de mujeres dependientes en los bosques para facilitar el empoderamiento efectivo</w:t>
            </w:r>
          </w:p>
        </w:tc>
        <w:tc>
          <w:tcPr>
            <w:tcW w:w="2600" w:type="dxa"/>
          </w:tcPr>
          <w:p w:rsidR="00765F99" w:rsidRDefault="00765F99" w:rsidP="00DE38B1">
            <w:pPr>
              <w:jc w:val="both"/>
              <w:rPr>
                <w:rFonts w:ascii="Arial" w:hAnsi="Arial" w:cs="Arial"/>
                <w:szCs w:val="20"/>
              </w:rPr>
            </w:pPr>
            <w:r>
              <w:rPr>
                <w:rFonts w:ascii="Arial" w:hAnsi="Arial" w:cs="Arial"/>
                <w:szCs w:val="20"/>
              </w:rPr>
              <w:t>Enfoque económico</w:t>
            </w:r>
          </w:p>
        </w:tc>
      </w:tr>
      <w:tr w:rsidR="00765F99" w:rsidRPr="005963FB" w:rsidTr="00DE38B1">
        <w:tc>
          <w:tcPr>
            <w:tcW w:w="3261" w:type="dxa"/>
            <w:vMerge w:val="restart"/>
          </w:tcPr>
          <w:p w:rsidR="00765F99" w:rsidRDefault="00765F99" w:rsidP="00DE38B1">
            <w:pPr>
              <w:jc w:val="both"/>
              <w:rPr>
                <w:rFonts w:ascii="Arial" w:hAnsi="Arial" w:cs="Arial"/>
                <w:szCs w:val="20"/>
              </w:rPr>
            </w:pPr>
            <w:r>
              <w:rPr>
                <w:rFonts w:ascii="Arial" w:hAnsi="Arial" w:cs="Arial"/>
                <w:szCs w:val="20"/>
              </w:rPr>
              <w:t xml:space="preserve">Sólo un 14% de mujeres se benefician en la actualidad del PSA implementado por FONAFIFO </w:t>
            </w:r>
          </w:p>
        </w:tc>
        <w:tc>
          <w:tcPr>
            <w:tcW w:w="3193" w:type="dxa"/>
          </w:tcPr>
          <w:p w:rsidR="00765F99" w:rsidRDefault="00765F99" w:rsidP="00DE38B1">
            <w:pPr>
              <w:jc w:val="both"/>
              <w:rPr>
                <w:rFonts w:ascii="Arial" w:hAnsi="Arial" w:cs="Arial"/>
                <w:szCs w:val="20"/>
              </w:rPr>
            </w:pPr>
            <w:r>
              <w:rPr>
                <w:rFonts w:ascii="Arial" w:hAnsi="Arial" w:cs="Arial"/>
                <w:szCs w:val="20"/>
              </w:rPr>
              <w:t>FONAFIFO debe desarrollar acciones habilitadoras para alcanzar un 30% de mujeres beneficiadas de PSA</w:t>
            </w:r>
          </w:p>
        </w:tc>
        <w:tc>
          <w:tcPr>
            <w:tcW w:w="2600" w:type="dxa"/>
            <w:vMerge w:val="restart"/>
          </w:tcPr>
          <w:p w:rsidR="00765F99" w:rsidRDefault="00765F99" w:rsidP="00DE38B1">
            <w:pPr>
              <w:jc w:val="both"/>
              <w:rPr>
                <w:rFonts w:ascii="Arial" w:hAnsi="Arial" w:cs="Arial"/>
                <w:szCs w:val="20"/>
              </w:rPr>
            </w:pPr>
            <w:r>
              <w:rPr>
                <w:rFonts w:ascii="Arial" w:hAnsi="Arial" w:cs="Arial"/>
                <w:szCs w:val="20"/>
              </w:rPr>
              <w:t>Enfoque económico</w:t>
            </w:r>
          </w:p>
        </w:tc>
      </w:tr>
      <w:tr w:rsidR="00765F99" w:rsidRPr="005963FB" w:rsidTr="00DE38B1">
        <w:tc>
          <w:tcPr>
            <w:tcW w:w="3261" w:type="dxa"/>
            <w:vMerge/>
          </w:tcPr>
          <w:p w:rsidR="00765F99" w:rsidRDefault="00765F99" w:rsidP="00DE38B1">
            <w:pPr>
              <w:jc w:val="both"/>
              <w:rPr>
                <w:rFonts w:ascii="Arial" w:hAnsi="Arial" w:cs="Arial"/>
                <w:szCs w:val="20"/>
              </w:rPr>
            </w:pPr>
          </w:p>
        </w:tc>
        <w:tc>
          <w:tcPr>
            <w:tcW w:w="3193" w:type="dxa"/>
          </w:tcPr>
          <w:p w:rsidR="00765F99" w:rsidRDefault="00765F99" w:rsidP="00DE38B1">
            <w:pPr>
              <w:jc w:val="both"/>
              <w:rPr>
                <w:rFonts w:ascii="Arial" w:hAnsi="Arial" w:cs="Arial"/>
                <w:szCs w:val="20"/>
              </w:rPr>
            </w:pPr>
            <w:r>
              <w:rPr>
                <w:rFonts w:ascii="Arial" w:hAnsi="Arial" w:cs="Arial"/>
                <w:szCs w:val="20"/>
              </w:rPr>
              <w:t>Se debe garantizar que las organizaciones de mujeres sean tomadas en cuenta en los beneficios de REDD+</w:t>
            </w:r>
          </w:p>
        </w:tc>
        <w:tc>
          <w:tcPr>
            <w:tcW w:w="2600" w:type="dxa"/>
            <w:vMerge/>
          </w:tcPr>
          <w:p w:rsidR="00765F99" w:rsidRDefault="00765F99" w:rsidP="00DE38B1">
            <w:pPr>
              <w:jc w:val="both"/>
              <w:rPr>
                <w:rFonts w:ascii="Arial" w:hAnsi="Arial" w:cs="Arial"/>
                <w:szCs w:val="20"/>
              </w:rPr>
            </w:pPr>
          </w:p>
        </w:tc>
      </w:tr>
      <w:tr w:rsidR="00765F99" w:rsidRPr="005963FB" w:rsidTr="00DE38B1">
        <w:tc>
          <w:tcPr>
            <w:tcW w:w="3261" w:type="dxa"/>
          </w:tcPr>
          <w:p w:rsidR="00765F99" w:rsidRDefault="00765F99" w:rsidP="00DE38B1">
            <w:pPr>
              <w:jc w:val="both"/>
              <w:rPr>
                <w:rFonts w:ascii="Arial" w:hAnsi="Arial" w:cs="Arial"/>
                <w:szCs w:val="20"/>
              </w:rPr>
            </w:pPr>
            <w:r>
              <w:rPr>
                <w:rFonts w:ascii="Arial" w:hAnsi="Arial" w:cs="Arial"/>
                <w:szCs w:val="20"/>
              </w:rPr>
              <w:t>REDD+ en un mecanismo concebido para la mitigación del cambio climático y a nivel país se debe garantizar los efectos colaterales sociales y ambientales</w:t>
            </w:r>
          </w:p>
        </w:tc>
        <w:tc>
          <w:tcPr>
            <w:tcW w:w="3193" w:type="dxa"/>
          </w:tcPr>
          <w:p w:rsidR="00765F99" w:rsidRDefault="00765F99" w:rsidP="00DE38B1">
            <w:pPr>
              <w:jc w:val="both"/>
              <w:rPr>
                <w:rFonts w:ascii="Arial" w:hAnsi="Arial" w:cs="Arial"/>
                <w:szCs w:val="20"/>
              </w:rPr>
            </w:pPr>
            <w:r>
              <w:rPr>
                <w:rFonts w:ascii="Arial" w:hAnsi="Arial" w:cs="Arial"/>
                <w:szCs w:val="20"/>
              </w:rPr>
              <w:t>Tener claridad en la distribución equitativa de los compromisos y beneficios en el marco de la estrategia REDD+</w:t>
            </w:r>
          </w:p>
        </w:tc>
        <w:tc>
          <w:tcPr>
            <w:tcW w:w="2600" w:type="dxa"/>
          </w:tcPr>
          <w:p w:rsidR="00765F99" w:rsidRDefault="00765F99" w:rsidP="00DE38B1">
            <w:pPr>
              <w:jc w:val="both"/>
              <w:rPr>
                <w:rFonts w:ascii="Arial" w:hAnsi="Arial" w:cs="Arial"/>
                <w:szCs w:val="20"/>
              </w:rPr>
            </w:pPr>
            <w:r>
              <w:rPr>
                <w:rFonts w:ascii="Arial" w:hAnsi="Arial" w:cs="Arial"/>
                <w:szCs w:val="20"/>
              </w:rPr>
              <w:t>Enfoque económico</w:t>
            </w:r>
          </w:p>
        </w:tc>
      </w:tr>
    </w:tbl>
    <w:p w:rsidR="00765F99" w:rsidRDefault="00765F99" w:rsidP="00765F99">
      <w:pPr>
        <w:jc w:val="both"/>
        <w:rPr>
          <w:rFonts w:eastAsiaTheme="majorEastAsia" w:cstheme="majorBidi"/>
          <w:bCs/>
          <w:sz w:val="24"/>
          <w:szCs w:val="28"/>
        </w:rPr>
      </w:pPr>
    </w:p>
    <w:p w:rsidR="00765F99" w:rsidRPr="00997E40" w:rsidRDefault="00E46E2A" w:rsidP="00997E40">
      <w:pPr>
        <w:pStyle w:val="Ttulo2"/>
        <w:jc w:val="both"/>
      </w:pPr>
      <w:bookmarkStart w:id="20" w:name="_Toc369941363"/>
      <w:r w:rsidRPr="00997E40">
        <w:t>5</w:t>
      </w:r>
      <w:r w:rsidR="00765F99" w:rsidRPr="00997E40">
        <w:t>.</w:t>
      </w:r>
      <w:r w:rsidRPr="00997E40">
        <w:t>3</w:t>
      </w:r>
      <w:r w:rsidR="00765F99" w:rsidRPr="00997E40">
        <w:tab/>
        <w:t>Í</w:t>
      </w:r>
      <w:r w:rsidR="00372AAD">
        <w:t>ndice sensible al género para la estrategia REDD+ de Costa Rica</w:t>
      </w:r>
      <w:bookmarkEnd w:id="20"/>
    </w:p>
    <w:p w:rsidR="00765F99" w:rsidRDefault="00765F99" w:rsidP="00765F99">
      <w:pPr>
        <w:jc w:val="both"/>
        <w:rPr>
          <w:rFonts w:ascii="Arial" w:hAnsi="Arial" w:cs="Arial"/>
          <w:b/>
          <w:sz w:val="24"/>
          <w:szCs w:val="24"/>
        </w:rPr>
      </w:pPr>
    </w:p>
    <w:p w:rsidR="00765F99" w:rsidRDefault="00765F99" w:rsidP="00765F99">
      <w:pPr>
        <w:jc w:val="both"/>
        <w:rPr>
          <w:rFonts w:ascii="Arial" w:hAnsi="Arial" w:cs="Arial"/>
          <w:b/>
          <w:sz w:val="24"/>
          <w:szCs w:val="24"/>
        </w:rPr>
      </w:pPr>
      <w:r w:rsidRPr="00D923B7">
        <w:rPr>
          <w:rFonts w:ascii="Arial" w:hAnsi="Arial" w:cs="Arial"/>
          <w:b/>
          <w:sz w:val="24"/>
          <w:szCs w:val="24"/>
        </w:rPr>
        <w:t>OBJETIVO DEL ÍNDICE</w:t>
      </w:r>
    </w:p>
    <w:p w:rsidR="00765F99" w:rsidRDefault="00765F99" w:rsidP="00765F99">
      <w:pPr>
        <w:jc w:val="both"/>
        <w:rPr>
          <w:rFonts w:ascii="Arial" w:hAnsi="Arial" w:cs="Arial"/>
          <w:sz w:val="24"/>
          <w:szCs w:val="24"/>
        </w:rPr>
      </w:pPr>
      <w:r w:rsidRPr="005E0392">
        <w:rPr>
          <w:rFonts w:ascii="Arial" w:hAnsi="Arial" w:cs="Arial"/>
          <w:sz w:val="24"/>
          <w:szCs w:val="24"/>
        </w:rPr>
        <w:t xml:space="preserve">Los territorios en Costa Rica eligen, desarrollan e implementan actividades dentro del marco de la iniciativa de Reducción de emisiones por degradación y deforestación  (REDD+), teniendo en cuenta la percepción de las mujeres </w:t>
      </w:r>
      <w:r>
        <w:rPr>
          <w:rFonts w:ascii="Arial" w:hAnsi="Arial" w:cs="Arial"/>
          <w:sz w:val="24"/>
          <w:szCs w:val="24"/>
        </w:rPr>
        <w:t xml:space="preserve">y tomándolas en cuenta </w:t>
      </w:r>
      <w:r w:rsidRPr="005E0392">
        <w:rPr>
          <w:rFonts w:ascii="Arial" w:hAnsi="Arial" w:cs="Arial"/>
          <w:sz w:val="24"/>
          <w:szCs w:val="24"/>
        </w:rPr>
        <w:t>en los niveles de decisión</w:t>
      </w:r>
      <w:r>
        <w:rPr>
          <w:rFonts w:ascii="Arial" w:hAnsi="Arial" w:cs="Arial"/>
          <w:sz w:val="24"/>
          <w:szCs w:val="24"/>
        </w:rPr>
        <w:t xml:space="preserve">, implementación y monitoreo </w:t>
      </w:r>
      <w:r w:rsidRPr="005E0392">
        <w:rPr>
          <w:rFonts w:ascii="Arial" w:hAnsi="Arial" w:cs="Arial"/>
          <w:sz w:val="24"/>
          <w:szCs w:val="24"/>
        </w:rPr>
        <w:t xml:space="preserve">para lograr su desarrollo sostenible. </w:t>
      </w:r>
    </w:p>
    <w:p w:rsidR="00765F99" w:rsidRPr="005E0392" w:rsidRDefault="00765F99" w:rsidP="00765F99">
      <w:pPr>
        <w:jc w:val="both"/>
        <w:rPr>
          <w:rFonts w:ascii="Arial" w:hAnsi="Arial" w:cs="Arial"/>
          <w:sz w:val="24"/>
          <w:szCs w:val="24"/>
        </w:rPr>
      </w:pPr>
    </w:p>
    <w:p w:rsidR="00765F99" w:rsidRDefault="00765F99" w:rsidP="00765F99">
      <w:pPr>
        <w:jc w:val="both"/>
        <w:rPr>
          <w:rFonts w:ascii="Arial" w:hAnsi="Arial" w:cs="Arial"/>
          <w:sz w:val="24"/>
          <w:szCs w:val="24"/>
        </w:rPr>
      </w:pPr>
      <w:r w:rsidRPr="000E6673">
        <w:rPr>
          <w:rFonts w:ascii="Arial" w:hAnsi="Arial" w:cs="Arial"/>
          <w:sz w:val="24"/>
          <w:szCs w:val="24"/>
        </w:rPr>
        <w:t>En la propuesta cada principio</w:t>
      </w:r>
      <w:r>
        <w:rPr>
          <w:rFonts w:ascii="Arial" w:hAnsi="Arial" w:cs="Arial"/>
          <w:sz w:val="24"/>
          <w:szCs w:val="24"/>
        </w:rPr>
        <w:t>, criterio e indicador</w:t>
      </w:r>
      <w:r w:rsidRPr="000E6673">
        <w:rPr>
          <w:rFonts w:ascii="Arial" w:hAnsi="Arial" w:cs="Arial"/>
          <w:sz w:val="24"/>
          <w:szCs w:val="24"/>
        </w:rPr>
        <w:t xml:space="preserve"> se encuentra orientado bajo un enfoque</w:t>
      </w:r>
      <w:r w:rsidRPr="000E6673">
        <w:rPr>
          <w:rStyle w:val="Refdenotaalpie"/>
          <w:rFonts w:ascii="Arial" w:hAnsi="Arial" w:cs="Arial"/>
          <w:sz w:val="24"/>
          <w:szCs w:val="24"/>
        </w:rPr>
        <w:footnoteReference w:id="7"/>
      </w:r>
      <w:r w:rsidRPr="000E6673">
        <w:rPr>
          <w:rFonts w:ascii="Arial" w:hAnsi="Arial" w:cs="Arial"/>
          <w:sz w:val="24"/>
          <w:szCs w:val="24"/>
        </w:rPr>
        <w:t xml:space="preserve"> (social, </w:t>
      </w:r>
      <w:r>
        <w:rPr>
          <w:rFonts w:ascii="Arial" w:hAnsi="Arial" w:cs="Arial"/>
          <w:sz w:val="24"/>
          <w:szCs w:val="24"/>
        </w:rPr>
        <w:t>ambiental, institucional y económico</w:t>
      </w:r>
      <w:r w:rsidRPr="000E6673">
        <w:rPr>
          <w:rFonts w:ascii="Arial" w:hAnsi="Arial" w:cs="Arial"/>
          <w:sz w:val="24"/>
          <w:szCs w:val="24"/>
        </w:rPr>
        <w:t>) que juntos ayudan a cump</w:t>
      </w:r>
      <w:r>
        <w:rPr>
          <w:rFonts w:ascii="Arial" w:hAnsi="Arial" w:cs="Arial"/>
          <w:sz w:val="24"/>
          <w:szCs w:val="24"/>
        </w:rPr>
        <w:t xml:space="preserve">lir con el objetivo del índice. </w:t>
      </w:r>
    </w:p>
    <w:p w:rsidR="00765F99" w:rsidRPr="00D923B7" w:rsidRDefault="00765F99" w:rsidP="00765F99">
      <w:pPr>
        <w:jc w:val="both"/>
        <w:rPr>
          <w:rFonts w:ascii="Arial" w:hAnsi="Arial" w:cs="Arial"/>
          <w:b/>
          <w:sz w:val="24"/>
          <w:szCs w:val="24"/>
        </w:rPr>
      </w:pPr>
    </w:p>
    <w:p w:rsidR="00765F99" w:rsidRDefault="00765F99" w:rsidP="00765F99">
      <w:pPr>
        <w:jc w:val="both"/>
        <w:rPr>
          <w:rFonts w:ascii="Arial" w:hAnsi="Arial" w:cs="Arial"/>
          <w:b/>
          <w:sz w:val="24"/>
          <w:szCs w:val="24"/>
        </w:rPr>
      </w:pPr>
      <w:r w:rsidRPr="000D6280">
        <w:rPr>
          <w:rFonts w:ascii="Arial" w:hAnsi="Arial" w:cs="Arial"/>
          <w:b/>
          <w:sz w:val="24"/>
          <w:szCs w:val="24"/>
        </w:rPr>
        <w:lastRenderedPageBreak/>
        <w:t>EL ENFOQUE SOCIAL D</w:t>
      </w:r>
      <w:r>
        <w:rPr>
          <w:rFonts w:ascii="Arial" w:hAnsi="Arial" w:cs="Arial"/>
          <w:b/>
          <w:sz w:val="24"/>
          <w:szCs w:val="24"/>
        </w:rPr>
        <w:t>EL ÍNDICE</w:t>
      </w:r>
    </w:p>
    <w:p w:rsidR="00765F99" w:rsidRDefault="00765F99" w:rsidP="00765F99">
      <w:pPr>
        <w:autoSpaceDE w:val="0"/>
        <w:autoSpaceDN w:val="0"/>
        <w:adjustRightInd w:val="0"/>
        <w:jc w:val="both"/>
        <w:rPr>
          <w:rFonts w:ascii="Arial" w:hAnsi="Arial" w:cs="Arial"/>
          <w:sz w:val="24"/>
          <w:szCs w:val="24"/>
        </w:rPr>
      </w:pPr>
      <w:r>
        <w:rPr>
          <w:rFonts w:ascii="Arial" w:hAnsi="Arial" w:cs="Arial"/>
          <w:sz w:val="24"/>
          <w:szCs w:val="24"/>
        </w:rPr>
        <w:t>Contribuye a la aplicación de los derechos humanos universales haciendo énfasis en la equidad de género y empoderamiento de la mujer dentro de los pueblos indígenas y territorios dependientes de los bosques.</w:t>
      </w:r>
    </w:p>
    <w:p w:rsidR="00765F99" w:rsidRDefault="00765F99" w:rsidP="00765F99">
      <w:pPr>
        <w:rPr>
          <w:i/>
        </w:rPr>
      </w:pPr>
    </w:p>
    <w:p w:rsidR="00765F99" w:rsidRPr="005F5CBF" w:rsidRDefault="00765F99" w:rsidP="00765F99">
      <w:pPr>
        <w:jc w:val="both"/>
        <w:rPr>
          <w:rFonts w:ascii="Arial" w:hAnsi="Arial" w:cs="Arial"/>
          <w:b/>
          <w:sz w:val="24"/>
          <w:szCs w:val="24"/>
        </w:rPr>
      </w:pPr>
      <w:r w:rsidRPr="005F5CBF">
        <w:rPr>
          <w:rFonts w:ascii="Arial" w:hAnsi="Arial" w:cs="Arial"/>
          <w:b/>
          <w:sz w:val="24"/>
          <w:szCs w:val="24"/>
        </w:rPr>
        <w:t>PRINCIPIO 1: Los Derechos Humanos Universales son reconocidos y respetados en el marco de la</w:t>
      </w:r>
      <w:r w:rsidRPr="005F5CBF">
        <w:rPr>
          <w:b/>
          <w:i/>
        </w:rPr>
        <w:t xml:space="preserve"> </w:t>
      </w:r>
      <w:r w:rsidRPr="005F5CBF">
        <w:rPr>
          <w:rFonts w:ascii="Arial" w:hAnsi="Arial" w:cs="Arial"/>
          <w:b/>
          <w:sz w:val="24"/>
          <w:szCs w:val="24"/>
        </w:rPr>
        <w:t>estrategia REDD+ para Costa Rica.</w:t>
      </w:r>
    </w:p>
    <w:p w:rsidR="00765F99" w:rsidRDefault="00765F99" w:rsidP="00765F99">
      <w:pPr>
        <w:autoSpaceDE w:val="0"/>
        <w:autoSpaceDN w:val="0"/>
        <w:adjustRightInd w:val="0"/>
      </w:pPr>
    </w:p>
    <w:p w:rsidR="00765F99" w:rsidRPr="00D77D6F" w:rsidRDefault="00765F99" w:rsidP="00765F99">
      <w:pPr>
        <w:rPr>
          <w:rFonts w:ascii="Arial" w:hAnsi="Arial" w:cs="Arial"/>
          <w:b/>
          <w:sz w:val="24"/>
          <w:szCs w:val="24"/>
        </w:rPr>
      </w:pPr>
      <w:r w:rsidRPr="00D77D6F">
        <w:rPr>
          <w:rFonts w:ascii="Arial" w:hAnsi="Arial" w:cs="Arial"/>
          <w:b/>
          <w:sz w:val="24"/>
          <w:szCs w:val="24"/>
        </w:rPr>
        <w:t>C</w:t>
      </w:r>
      <w:r>
        <w:rPr>
          <w:rFonts w:ascii="Arial" w:hAnsi="Arial" w:cs="Arial"/>
          <w:b/>
          <w:sz w:val="24"/>
          <w:szCs w:val="24"/>
        </w:rPr>
        <w:t>riterio</w:t>
      </w:r>
    </w:p>
    <w:p w:rsidR="00765F99" w:rsidRPr="00D77D6F" w:rsidRDefault="00765F99" w:rsidP="00765F99">
      <w:pPr>
        <w:jc w:val="both"/>
        <w:rPr>
          <w:rFonts w:ascii="Arial" w:hAnsi="Arial" w:cs="Arial"/>
          <w:i/>
          <w:sz w:val="24"/>
          <w:szCs w:val="24"/>
        </w:rPr>
      </w:pPr>
      <w:r w:rsidRPr="00D77D6F">
        <w:rPr>
          <w:rFonts w:ascii="Arial" w:hAnsi="Arial" w:cs="Arial"/>
          <w:i/>
          <w:sz w:val="24"/>
          <w:szCs w:val="24"/>
        </w:rPr>
        <w:t xml:space="preserve">1.1. Cumplimiento de los acuerdos y tratados internacionales y legislación nacional inherente a los derechos humanos de las comunidades </w:t>
      </w:r>
      <w:r>
        <w:rPr>
          <w:rFonts w:ascii="Arial" w:hAnsi="Arial" w:cs="Arial"/>
          <w:i/>
          <w:sz w:val="24"/>
          <w:szCs w:val="24"/>
        </w:rPr>
        <w:t xml:space="preserve">dependientes de los bosques y </w:t>
      </w:r>
      <w:r w:rsidRPr="00D77D6F">
        <w:rPr>
          <w:rFonts w:ascii="Arial" w:hAnsi="Arial" w:cs="Arial"/>
          <w:i/>
          <w:sz w:val="24"/>
          <w:szCs w:val="24"/>
        </w:rPr>
        <w:t xml:space="preserve">pueblos </w:t>
      </w:r>
      <w:r>
        <w:rPr>
          <w:rFonts w:ascii="Arial" w:hAnsi="Arial" w:cs="Arial"/>
          <w:i/>
          <w:sz w:val="24"/>
          <w:szCs w:val="24"/>
        </w:rPr>
        <w:t>indígenas</w:t>
      </w:r>
      <w:r w:rsidRPr="00D77D6F">
        <w:rPr>
          <w:rFonts w:ascii="Arial" w:hAnsi="Arial" w:cs="Arial"/>
          <w:i/>
          <w:sz w:val="24"/>
          <w:szCs w:val="24"/>
        </w:rPr>
        <w:t xml:space="preserve">. </w:t>
      </w:r>
    </w:p>
    <w:p w:rsidR="00765F99" w:rsidRDefault="00765F99" w:rsidP="00765F99">
      <w:pPr>
        <w:rPr>
          <w:rFonts w:ascii="Arial" w:hAnsi="Arial" w:cs="Arial"/>
          <w:sz w:val="24"/>
          <w:szCs w:val="24"/>
        </w:rPr>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Pr="00D77D6F" w:rsidRDefault="00765F99" w:rsidP="00765F99">
      <w:pPr>
        <w:jc w:val="both"/>
        <w:rPr>
          <w:rFonts w:ascii="Arial" w:hAnsi="Arial" w:cs="Arial"/>
          <w:sz w:val="24"/>
          <w:szCs w:val="24"/>
        </w:rPr>
      </w:pPr>
      <w:r w:rsidRPr="00D77D6F">
        <w:rPr>
          <w:rFonts w:ascii="Arial" w:hAnsi="Arial" w:cs="Arial"/>
          <w:sz w:val="24"/>
          <w:szCs w:val="24"/>
        </w:rPr>
        <w:t>1.1.1. Denuncias interpuestas por ciudadanos de la violación de sus derechos fundamentales ante autoridades competentes</w:t>
      </w:r>
      <w:r w:rsidRPr="00D77D6F">
        <w:rPr>
          <w:rStyle w:val="Refdenotaalpie"/>
          <w:rFonts w:ascii="Arial" w:hAnsi="Arial" w:cs="Arial"/>
          <w:sz w:val="24"/>
          <w:szCs w:val="24"/>
        </w:rPr>
        <w:footnoteReference w:id="8"/>
      </w:r>
      <w:r w:rsidRPr="00D77D6F">
        <w:rPr>
          <w:rFonts w:ascii="Arial" w:hAnsi="Arial" w:cs="Arial"/>
          <w:sz w:val="24"/>
          <w:szCs w:val="24"/>
        </w:rPr>
        <w:t>.</w:t>
      </w:r>
    </w:p>
    <w:p w:rsidR="00765F99" w:rsidRPr="00D77D6F" w:rsidRDefault="00765F99" w:rsidP="00765F99">
      <w:pPr>
        <w:jc w:val="both"/>
        <w:rPr>
          <w:rFonts w:ascii="Arial" w:hAnsi="Arial" w:cs="Arial"/>
          <w:sz w:val="24"/>
          <w:szCs w:val="24"/>
        </w:rPr>
      </w:pPr>
      <w:r w:rsidRPr="00D77D6F">
        <w:rPr>
          <w:rFonts w:ascii="Arial" w:hAnsi="Arial" w:cs="Arial"/>
          <w:sz w:val="24"/>
          <w:szCs w:val="24"/>
        </w:rPr>
        <w:t>1.1.2. Cumplimiento de los acuerdos y recomendaciones hechas al país (Costa Rica) en el Examen periódico universal</w:t>
      </w:r>
      <w:r w:rsidRPr="00D77D6F">
        <w:rPr>
          <w:rStyle w:val="Refdenotaalpie"/>
          <w:rFonts w:ascii="Arial" w:hAnsi="Arial" w:cs="Arial"/>
          <w:sz w:val="24"/>
          <w:szCs w:val="24"/>
        </w:rPr>
        <w:footnoteReference w:id="9"/>
      </w:r>
      <w:r w:rsidRPr="00D77D6F">
        <w:rPr>
          <w:rFonts w:ascii="Arial" w:hAnsi="Arial" w:cs="Arial"/>
          <w:sz w:val="24"/>
          <w:szCs w:val="24"/>
        </w:rPr>
        <w:t xml:space="preserve"> del Consejo de Derechos Humanos de la ONU.</w:t>
      </w:r>
    </w:p>
    <w:p w:rsidR="00765F99" w:rsidRDefault="00765F99" w:rsidP="00765F99">
      <w:pPr>
        <w:jc w:val="both"/>
        <w:rPr>
          <w:rFonts w:ascii="Arial" w:hAnsi="Arial" w:cs="Arial"/>
          <w:sz w:val="24"/>
          <w:szCs w:val="24"/>
        </w:rPr>
      </w:pPr>
      <w:r w:rsidRPr="00D77D6F">
        <w:rPr>
          <w:rFonts w:ascii="Arial" w:hAnsi="Arial" w:cs="Arial"/>
          <w:sz w:val="24"/>
          <w:szCs w:val="24"/>
        </w:rPr>
        <w:t xml:space="preserve">1.1.3. </w:t>
      </w:r>
      <w:r w:rsidR="00E42EEA">
        <w:rPr>
          <w:rFonts w:ascii="Arial" w:hAnsi="Arial" w:cs="Arial"/>
          <w:sz w:val="24"/>
          <w:szCs w:val="24"/>
        </w:rPr>
        <w:t>Mecanismos de resolución de conflictos dentro de las comunidades que desarrollen actividades de REDD+.</w:t>
      </w:r>
    </w:p>
    <w:p w:rsidR="00765F99" w:rsidRPr="00D77D6F" w:rsidRDefault="00765F99" w:rsidP="00765F99">
      <w:pPr>
        <w:ind w:left="708"/>
        <w:jc w:val="both"/>
        <w:rPr>
          <w:rFonts w:ascii="Arial" w:hAnsi="Arial" w:cs="Arial"/>
          <w:sz w:val="24"/>
          <w:szCs w:val="24"/>
        </w:rPr>
      </w:pPr>
    </w:p>
    <w:p w:rsidR="00765F99" w:rsidRPr="00A5757C" w:rsidRDefault="00765F99" w:rsidP="00765F99">
      <w:pPr>
        <w:rPr>
          <w:rFonts w:ascii="Arial" w:hAnsi="Arial" w:cs="Arial"/>
          <w:b/>
          <w:sz w:val="24"/>
          <w:szCs w:val="24"/>
        </w:rPr>
      </w:pPr>
      <w:r w:rsidRPr="00A5757C">
        <w:rPr>
          <w:rFonts w:ascii="Arial" w:hAnsi="Arial" w:cs="Arial"/>
          <w:b/>
          <w:sz w:val="24"/>
          <w:szCs w:val="24"/>
        </w:rPr>
        <w:t>C</w:t>
      </w:r>
      <w:r>
        <w:rPr>
          <w:rFonts w:ascii="Arial" w:hAnsi="Arial" w:cs="Arial"/>
          <w:b/>
          <w:sz w:val="24"/>
          <w:szCs w:val="24"/>
        </w:rPr>
        <w:t>riterio</w:t>
      </w:r>
    </w:p>
    <w:p w:rsidR="00765F99" w:rsidRPr="00A5757C" w:rsidRDefault="00765F99" w:rsidP="00765F99">
      <w:pPr>
        <w:jc w:val="both"/>
        <w:rPr>
          <w:rFonts w:ascii="Arial" w:hAnsi="Arial" w:cs="Arial"/>
          <w:i/>
          <w:sz w:val="24"/>
          <w:szCs w:val="24"/>
        </w:rPr>
      </w:pPr>
      <w:r w:rsidRPr="00A5757C">
        <w:rPr>
          <w:rFonts w:ascii="Arial" w:hAnsi="Arial" w:cs="Arial"/>
          <w:i/>
          <w:sz w:val="24"/>
          <w:szCs w:val="24"/>
        </w:rPr>
        <w:t>1.2. Se reconoce el derecho consuetudinario de los pueblos originarios y comunidades locales</w:t>
      </w:r>
      <w:r w:rsidR="00377B78">
        <w:rPr>
          <w:rFonts w:ascii="Arial" w:hAnsi="Arial" w:cs="Arial"/>
          <w:i/>
          <w:sz w:val="24"/>
          <w:szCs w:val="24"/>
        </w:rPr>
        <w:t xml:space="preserve"> y</w:t>
      </w:r>
      <w:r w:rsidRPr="00A5757C">
        <w:rPr>
          <w:rFonts w:ascii="Arial" w:hAnsi="Arial" w:cs="Arial"/>
          <w:i/>
          <w:sz w:val="24"/>
          <w:szCs w:val="24"/>
        </w:rPr>
        <w:t xml:space="preserve"> el uso de la tierra para actividades de REDD+ se hará previo consentimiento libre e informado. </w:t>
      </w:r>
    </w:p>
    <w:p w:rsidR="00765F99" w:rsidRDefault="00765F99" w:rsidP="00765F99">
      <w:pPr>
        <w:jc w:val="both"/>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Pr="004C3831" w:rsidRDefault="00765F99" w:rsidP="00765F99">
      <w:pPr>
        <w:jc w:val="both"/>
        <w:rPr>
          <w:rFonts w:ascii="Arial" w:hAnsi="Arial" w:cs="Arial"/>
          <w:sz w:val="24"/>
          <w:szCs w:val="24"/>
        </w:rPr>
      </w:pPr>
      <w:r w:rsidRPr="004C3831">
        <w:rPr>
          <w:rFonts w:ascii="Arial" w:hAnsi="Arial" w:cs="Arial"/>
          <w:sz w:val="24"/>
          <w:szCs w:val="24"/>
        </w:rPr>
        <w:t>1.2.1.</w:t>
      </w:r>
      <w:r>
        <w:rPr>
          <w:rFonts w:ascii="Arial" w:hAnsi="Arial" w:cs="Arial"/>
          <w:sz w:val="24"/>
          <w:szCs w:val="24"/>
        </w:rPr>
        <w:t xml:space="preserve"> </w:t>
      </w:r>
      <w:r w:rsidRPr="004C3831">
        <w:rPr>
          <w:rFonts w:ascii="Arial" w:hAnsi="Arial" w:cs="Arial"/>
          <w:sz w:val="24"/>
          <w:szCs w:val="24"/>
        </w:rPr>
        <w:t>Mapa de los derechos consuetudinarios reconocidos</w:t>
      </w:r>
      <w:r>
        <w:rPr>
          <w:rFonts w:ascii="Arial" w:hAnsi="Arial" w:cs="Arial"/>
          <w:sz w:val="24"/>
          <w:szCs w:val="24"/>
        </w:rPr>
        <w:t xml:space="preserve"> </w:t>
      </w:r>
      <w:r w:rsidRPr="004C3831">
        <w:rPr>
          <w:rFonts w:ascii="Arial" w:hAnsi="Arial" w:cs="Arial"/>
          <w:sz w:val="24"/>
          <w:szCs w:val="24"/>
        </w:rPr>
        <w:t xml:space="preserve">a los pueblos originarios </w:t>
      </w:r>
      <w:r>
        <w:rPr>
          <w:rFonts w:ascii="Arial" w:hAnsi="Arial" w:cs="Arial"/>
          <w:sz w:val="24"/>
          <w:szCs w:val="24"/>
        </w:rPr>
        <w:t>y otros grupos dependientes de los bosques</w:t>
      </w:r>
      <w:r w:rsidRPr="004C3831">
        <w:rPr>
          <w:rFonts w:ascii="Arial" w:hAnsi="Arial" w:cs="Arial"/>
          <w:sz w:val="24"/>
          <w:szCs w:val="24"/>
        </w:rPr>
        <w:t>.</w:t>
      </w:r>
    </w:p>
    <w:p w:rsidR="00765F99" w:rsidRPr="004C3831" w:rsidRDefault="00765F99" w:rsidP="00765F99">
      <w:pPr>
        <w:jc w:val="both"/>
        <w:rPr>
          <w:rFonts w:ascii="Arial" w:hAnsi="Arial" w:cs="Arial"/>
          <w:sz w:val="24"/>
          <w:szCs w:val="24"/>
        </w:rPr>
      </w:pPr>
      <w:r w:rsidRPr="004C3831">
        <w:rPr>
          <w:rFonts w:ascii="Arial" w:hAnsi="Arial" w:cs="Arial"/>
          <w:sz w:val="24"/>
          <w:szCs w:val="24"/>
        </w:rPr>
        <w:t>1.2.2.</w:t>
      </w:r>
      <w:r>
        <w:rPr>
          <w:rFonts w:ascii="Arial" w:hAnsi="Arial" w:cs="Arial"/>
          <w:sz w:val="24"/>
          <w:szCs w:val="24"/>
        </w:rPr>
        <w:t xml:space="preserve"> </w:t>
      </w:r>
      <w:r w:rsidRPr="004C3831">
        <w:rPr>
          <w:rFonts w:ascii="Arial" w:hAnsi="Arial" w:cs="Arial"/>
          <w:sz w:val="24"/>
          <w:szCs w:val="24"/>
        </w:rPr>
        <w:t>Reuniones y acuerdos con las comunidades locales y pueblos originarios</w:t>
      </w:r>
    </w:p>
    <w:p w:rsidR="00765F99" w:rsidRDefault="00765F99" w:rsidP="00765F99">
      <w:pPr>
        <w:jc w:val="both"/>
        <w:rPr>
          <w:rFonts w:ascii="Arial" w:hAnsi="Arial" w:cs="Arial"/>
          <w:sz w:val="24"/>
          <w:szCs w:val="24"/>
        </w:rPr>
      </w:pPr>
      <w:r w:rsidRPr="004C3831">
        <w:rPr>
          <w:rFonts w:ascii="Arial" w:hAnsi="Arial" w:cs="Arial"/>
          <w:sz w:val="24"/>
          <w:szCs w:val="24"/>
        </w:rPr>
        <w:t xml:space="preserve">1.2.3. </w:t>
      </w:r>
      <w:r w:rsidR="00E42EEA">
        <w:rPr>
          <w:rFonts w:ascii="Arial" w:hAnsi="Arial" w:cs="Arial"/>
          <w:sz w:val="24"/>
          <w:szCs w:val="24"/>
        </w:rPr>
        <w:t>Representantes de los pueblos originarios y comunidades dependientes de los bosques en los comités de toma de decisiones dentro del marco de la estrategia REDD+ como garantes de sus derechos.</w:t>
      </w:r>
    </w:p>
    <w:p w:rsidR="00E42EEA" w:rsidRDefault="00E42EEA" w:rsidP="00765F99">
      <w:pPr>
        <w:jc w:val="both"/>
        <w:rPr>
          <w:rFonts w:ascii="Arial" w:hAnsi="Arial" w:cs="Arial"/>
          <w:b/>
          <w:sz w:val="24"/>
          <w:szCs w:val="24"/>
        </w:rPr>
      </w:pPr>
    </w:p>
    <w:p w:rsidR="00765F99" w:rsidRDefault="00765F99" w:rsidP="00765F99">
      <w:pPr>
        <w:jc w:val="both"/>
        <w:rPr>
          <w:rFonts w:ascii="Arial" w:hAnsi="Arial" w:cs="Arial"/>
          <w:b/>
          <w:sz w:val="24"/>
          <w:szCs w:val="24"/>
        </w:rPr>
      </w:pPr>
      <w:r w:rsidRPr="008F20A8">
        <w:rPr>
          <w:rFonts w:ascii="Arial" w:hAnsi="Arial" w:cs="Arial"/>
          <w:b/>
          <w:sz w:val="24"/>
          <w:szCs w:val="24"/>
        </w:rPr>
        <w:t>PRINCIPIO 2: La estrategia REDD+ para Costa Rica promueve la equidad de género y el empoderamiento de la mujer dentro de sus territorios.</w:t>
      </w:r>
    </w:p>
    <w:p w:rsidR="00941E0B" w:rsidRPr="00353D09" w:rsidRDefault="00941E0B" w:rsidP="00941E0B">
      <w:pPr>
        <w:jc w:val="both"/>
      </w:pPr>
      <w:r>
        <w:t xml:space="preserve"> </w:t>
      </w:r>
    </w:p>
    <w:p w:rsidR="00765F99" w:rsidRPr="00CF77CD" w:rsidRDefault="00765F99" w:rsidP="00765F99">
      <w:pPr>
        <w:rPr>
          <w:rFonts w:ascii="Arial" w:hAnsi="Arial" w:cs="Arial"/>
          <w:b/>
          <w:sz w:val="24"/>
          <w:szCs w:val="24"/>
        </w:rPr>
      </w:pPr>
      <w:r w:rsidRPr="00CF77CD">
        <w:rPr>
          <w:rFonts w:ascii="Arial" w:hAnsi="Arial" w:cs="Arial"/>
          <w:b/>
          <w:sz w:val="24"/>
          <w:szCs w:val="24"/>
        </w:rPr>
        <w:t>Criterio</w:t>
      </w:r>
    </w:p>
    <w:p w:rsidR="00765F99" w:rsidRDefault="00765F99" w:rsidP="00765F99">
      <w:pPr>
        <w:jc w:val="both"/>
        <w:rPr>
          <w:rFonts w:ascii="Arial" w:hAnsi="Arial" w:cs="Arial"/>
          <w:i/>
          <w:sz w:val="24"/>
          <w:szCs w:val="24"/>
        </w:rPr>
      </w:pPr>
      <w:r w:rsidRPr="00CF77CD">
        <w:rPr>
          <w:rFonts w:ascii="Arial" w:hAnsi="Arial" w:cs="Arial"/>
          <w:i/>
          <w:sz w:val="24"/>
          <w:szCs w:val="24"/>
        </w:rPr>
        <w:t>2.1. Se respetan y atienden las solicitudes y observaciones de las mujeres indígenas y de las comunidades locales dentro de las reuniones para el desarrollo sostenible de los territorios.</w:t>
      </w:r>
    </w:p>
    <w:p w:rsidR="00765F99" w:rsidRDefault="00765F99" w:rsidP="00765F99">
      <w:pPr>
        <w:jc w:val="both"/>
        <w:rPr>
          <w:rFonts w:ascii="Arial" w:hAnsi="Arial" w:cs="Arial"/>
          <w:sz w:val="24"/>
          <w:szCs w:val="24"/>
        </w:rPr>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Pr="00277DCD" w:rsidRDefault="00765F99" w:rsidP="00765F99">
      <w:pPr>
        <w:jc w:val="both"/>
        <w:rPr>
          <w:rFonts w:ascii="Arial" w:hAnsi="Arial" w:cs="Arial"/>
          <w:sz w:val="24"/>
          <w:szCs w:val="24"/>
        </w:rPr>
      </w:pPr>
      <w:r w:rsidRPr="00277DCD">
        <w:rPr>
          <w:rFonts w:ascii="Arial" w:hAnsi="Arial" w:cs="Arial"/>
          <w:sz w:val="24"/>
          <w:szCs w:val="24"/>
        </w:rPr>
        <w:t>2.1.1.  Participación de las mujeres en las reuniones y órganos de dirección y seguimiento de los acuerdos para el desarrollo sostenible de sus territorios</w:t>
      </w:r>
      <w:r w:rsidRPr="00277DCD">
        <w:rPr>
          <w:rStyle w:val="Refdenotaalpie"/>
          <w:rFonts w:ascii="Arial" w:hAnsi="Arial" w:cs="Arial"/>
          <w:sz w:val="24"/>
          <w:szCs w:val="24"/>
        </w:rPr>
        <w:footnoteReference w:id="10"/>
      </w:r>
      <w:r w:rsidRPr="00277DCD">
        <w:rPr>
          <w:rFonts w:ascii="Arial" w:hAnsi="Arial" w:cs="Arial"/>
          <w:sz w:val="24"/>
          <w:szCs w:val="24"/>
        </w:rPr>
        <w:t>.</w:t>
      </w:r>
    </w:p>
    <w:p w:rsidR="00765F99" w:rsidRPr="00277DCD" w:rsidRDefault="00765F99" w:rsidP="00765F99">
      <w:pPr>
        <w:jc w:val="both"/>
        <w:rPr>
          <w:rFonts w:ascii="Arial" w:hAnsi="Arial" w:cs="Arial"/>
          <w:sz w:val="24"/>
          <w:szCs w:val="24"/>
        </w:rPr>
      </w:pPr>
      <w:r w:rsidRPr="00277DCD">
        <w:rPr>
          <w:rFonts w:ascii="Arial" w:hAnsi="Arial" w:cs="Arial"/>
          <w:sz w:val="24"/>
          <w:szCs w:val="24"/>
        </w:rPr>
        <w:t xml:space="preserve">2.1.2. Asociaciones de mujeres o sus representantes que participan y presentan iniciativas ante el Estado o </w:t>
      </w:r>
      <w:r>
        <w:rPr>
          <w:rFonts w:ascii="Arial" w:hAnsi="Arial" w:cs="Arial"/>
          <w:sz w:val="24"/>
          <w:szCs w:val="24"/>
        </w:rPr>
        <w:t>Asociaciones</w:t>
      </w:r>
      <w:r w:rsidRPr="00277DCD">
        <w:rPr>
          <w:rFonts w:ascii="Arial" w:hAnsi="Arial" w:cs="Arial"/>
          <w:sz w:val="24"/>
          <w:szCs w:val="24"/>
        </w:rPr>
        <w:t xml:space="preserve"> de desarrollo de sus territorios. </w:t>
      </w:r>
    </w:p>
    <w:p w:rsidR="00765F99" w:rsidRDefault="00765F99" w:rsidP="00765F99">
      <w:pPr>
        <w:jc w:val="both"/>
        <w:rPr>
          <w:rFonts w:ascii="Arial" w:hAnsi="Arial" w:cs="Arial"/>
          <w:i/>
          <w:sz w:val="24"/>
          <w:szCs w:val="24"/>
        </w:rPr>
      </w:pPr>
    </w:p>
    <w:p w:rsidR="00765F99" w:rsidRPr="00CF77CD" w:rsidRDefault="00765F99" w:rsidP="00765F99">
      <w:pPr>
        <w:rPr>
          <w:rFonts w:ascii="Arial" w:hAnsi="Arial" w:cs="Arial"/>
          <w:b/>
          <w:sz w:val="24"/>
          <w:szCs w:val="24"/>
        </w:rPr>
      </w:pPr>
      <w:r w:rsidRPr="00CF77CD">
        <w:rPr>
          <w:rFonts w:ascii="Arial" w:hAnsi="Arial" w:cs="Arial"/>
          <w:b/>
          <w:sz w:val="24"/>
          <w:szCs w:val="24"/>
        </w:rPr>
        <w:t>Criterio</w:t>
      </w:r>
    </w:p>
    <w:p w:rsidR="00765F99" w:rsidRPr="00277DCD" w:rsidRDefault="00765F99" w:rsidP="00765F99">
      <w:pPr>
        <w:jc w:val="both"/>
        <w:rPr>
          <w:rFonts w:ascii="Arial" w:hAnsi="Arial" w:cs="Arial"/>
          <w:i/>
          <w:sz w:val="24"/>
          <w:szCs w:val="24"/>
        </w:rPr>
      </w:pPr>
      <w:r w:rsidRPr="00277DCD">
        <w:rPr>
          <w:rFonts w:ascii="Arial" w:hAnsi="Arial" w:cs="Arial"/>
          <w:i/>
          <w:sz w:val="24"/>
          <w:szCs w:val="24"/>
        </w:rPr>
        <w:t>2.2. La estrategia REDD+ estimula y promueve la educación, la formación, el acceso a la información y el desarrollo profesional de las mujeres dentro de sus territorios.</w:t>
      </w:r>
    </w:p>
    <w:p w:rsidR="00765F99" w:rsidRDefault="00765F99" w:rsidP="00765F99">
      <w:pPr>
        <w:jc w:val="both"/>
        <w:rPr>
          <w:rFonts w:ascii="Arial" w:hAnsi="Arial" w:cs="Arial"/>
          <w:sz w:val="24"/>
          <w:szCs w:val="24"/>
        </w:rPr>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Pr="00277DCD" w:rsidRDefault="00765F99" w:rsidP="00765F99">
      <w:pPr>
        <w:jc w:val="both"/>
        <w:rPr>
          <w:rFonts w:ascii="Arial" w:hAnsi="Arial" w:cs="Arial"/>
          <w:sz w:val="24"/>
          <w:szCs w:val="24"/>
        </w:rPr>
      </w:pPr>
      <w:r w:rsidRPr="00277DCD">
        <w:rPr>
          <w:rFonts w:ascii="Arial" w:hAnsi="Arial" w:cs="Arial"/>
          <w:sz w:val="24"/>
          <w:szCs w:val="24"/>
        </w:rPr>
        <w:t>2.2.1. Mujeres hacen parte de la fuerza laboral en los diferentes niveles (operativos, administrativos y de dirigencia)</w:t>
      </w:r>
      <w:r>
        <w:rPr>
          <w:rFonts w:ascii="Arial" w:hAnsi="Arial" w:cs="Arial"/>
          <w:sz w:val="24"/>
          <w:szCs w:val="24"/>
        </w:rPr>
        <w:t xml:space="preserve"> de la estrategia.</w:t>
      </w:r>
    </w:p>
    <w:p w:rsidR="00765F99" w:rsidRPr="00277DCD" w:rsidRDefault="00765F99" w:rsidP="00765F99">
      <w:pPr>
        <w:jc w:val="both"/>
        <w:rPr>
          <w:rFonts w:ascii="Arial" w:hAnsi="Arial" w:cs="Arial"/>
          <w:sz w:val="24"/>
          <w:szCs w:val="24"/>
        </w:rPr>
      </w:pPr>
      <w:r w:rsidRPr="00277DCD">
        <w:rPr>
          <w:rFonts w:ascii="Arial" w:hAnsi="Arial" w:cs="Arial"/>
          <w:sz w:val="24"/>
          <w:szCs w:val="24"/>
        </w:rPr>
        <w:t>2.2.2. Aumenta el nivel promedio de educación formal e informal de las mujeres indígenas y campesinas de los territorios en dos años.</w:t>
      </w:r>
    </w:p>
    <w:p w:rsidR="00765F99" w:rsidRDefault="00765F99" w:rsidP="00765F99">
      <w:pPr>
        <w:jc w:val="both"/>
        <w:rPr>
          <w:rFonts w:eastAsiaTheme="majorEastAsia" w:cstheme="majorBidi"/>
          <w:b/>
          <w:bCs/>
          <w:sz w:val="24"/>
          <w:szCs w:val="28"/>
        </w:rPr>
      </w:pPr>
    </w:p>
    <w:p w:rsidR="00765F99" w:rsidRDefault="00765F99" w:rsidP="00765F99">
      <w:pPr>
        <w:jc w:val="both"/>
        <w:rPr>
          <w:rFonts w:ascii="Arial" w:hAnsi="Arial" w:cs="Arial"/>
          <w:b/>
          <w:sz w:val="24"/>
          <w:szCs w:val="24"/>
        </w:rPr>
      </w:pPr>
      <w:r w:rsidRPr="002B437C">
        <w:rPr>
          <w:rFonts w:ascii="Arial" w:hAnsi="Arial" w:cs="Arial"/>
          <w:b/>
          <w:sz w:val="24"/>
          <w:szCs w:val="24"/>
        </w:rPr>
        <w:t>EL ENFOQUE AMBIENTAL DE</w:t>
      </w:r>
      <w:r>
        <w:rPr>
          <w:rFonts w:ascii="Arial" w:hAnsi="Arial" w:cs="Arial"/>
          <w:b/>
          <w:sz w:val="24"/>
          <w:szCs w:val="24"/>
        </w:rPr>
        <w:t>L ÍNDICE</w:t>
      </w:r>
    </w:p>
    <w:p w:rsidR="00765F99" w:rsidRDefault="00765F99" w:rsidP="00765F99">
      <w:pPr>
        <w:jc w:val="both"/>
        <w:rPr>
          <w:rFonts w:ascii="Arial" w:hAnsi="Arial" w:cs="Arial"/>
          <w:sz w:val="24"/>
          <w:szCs w:val="24"/>
        </w:rPr>
      </w:pPr>
      <w:r>
        <w:rPr>
          <w:rFonts w:ascii="Arial" w:hAnsi="Arial" w:cs="Arial"/>
          <w:sz w:val="24"/>
          <w:szCs w:val="24"/>
        </w:rPr>
        <w:t xml:space="preserve">Favorece el flujo de los bienes y servicios ambientales que los ecosistemas forestales proporcionan y reconoce el papel de las mujeres como custodias de la biodiversidad local. </w:t>
      </w:r>
    </w:p>
    <w:p w:rsidR="00765F99" w:rsidRDefault="00765F99" w:rsidP="00765F99">
      <w:pPr>
        <w:jc w:val="both"/>
        <w:rPr>
          <w:rFonts w:ascii="Arial" w:hAnsi="Arial" w:cs="Arial"/>
          <w:b/>
          <w:sz w:val="24"/>
          <w:szCs w:val="24"/>
        </w:rPr>
      </w:pPr>
    </w:p>
    <w:p w:rsidR="00765F99" w:rsidRPr="005F5CBF" w:rsidRDefault="00765F99" w:rsidP="00765F99">
      <w:pPr>
        <w:jc w:val="both"/>
        <w:rPr>
          <w:rFonts w:ascii="Arial" w:hAnsi="Arial" w:cs="Arial"/>
          <w:b/>
          <w:sz w:val="24"/>
          <w:szCs w:val="24"/>
        </w:rPr>
      </w:pPr>
      <w:r w:rsidRPr="005F5CBF">
        <w:rPr>
          <w:rFonts w:ascii="Arial" w:hAnsi="Arial" w:cs="Arial"/>
          <w:b/>
          <w:sz w:val="24"/>
          <w:szCs w:val="24"/>
        </w:rPr>
        <w:t>PRINC</w:t>
      </w:r>
      <w:r>
        <w:rPr>
          <w:rFonts w:ascii="Arial" w:hAnsi="Arial" w:cs="Arial"/>
          <w:b/>
          <w:sz w:val="24"/>
          <w:szCs w:val="24"/>
        </w:rPr>
        <w:t>IPIO 3</w:t>
      </w:r>
      <w:r w:rsidRPr="005F5CBF">
        <w:rPr>
          <w:rFonts w:ascii="Arial" w:hAnsi="Arial" w:cs="Arial"/>
          <w:b/>
          <w:sz w:val="24"/>
          <w:szCs w:val="24"/>
        </w:rPr>
        <w:t xml:space="preserve">: </w:t>
      </w:r>
      <w:r>
        <w:rPr>
          <w:rFonts w:ascii="Arial" w:hAnsi="Arial" w:cs="Arial"/>
          <w:b/>
          <w:sz w:val="24"/>
          <w:szCs w:val="24"/>
        </w:rPr>
        <w:t xml:space="preserve">Se preservan las fuentes de agua y los servicios </w:t>
      </w:r>
      <w:proofErr w:type="spellStart"/>
      <w:r>
        <w:rPr>
          <w:rFonts w:ascii="Arial" w:hAnsi="Arial" w:cs="Arial"/>
          <w:b/>
          <w:sz w:val="24"/>
          <w:szCs w:val="24"/>
        </w:rPr>
        <w:t>ecosistémicos</w:t>
      </w:r>
      <w:proofErr w:type="spellEnd"/>
      <w:r>
        <w:rPr>
          <w:rFonts w:ascii="Arial" w:hAnsi="Arial" w:cs="Arial"/>
          <w:b/>
          <w:sz w:val="24"/>
          <w:szCs w:val="24"/>
        </w:rPr>
        <w:t xml:space="preserve"> del territorio con el desarrollo de las acciones de la estrategia REDD+.</w:t>
      </w:r>
    </w:p>
    <w:p w:rsidR="00765F99" w:rsidRPr="002B437C" w:rsidRDefault="00765F99" w:rsidP="00765F99">
      <w:pPr>
        <w:jc w:val="both"/>
        <w:rPr>
          <w:rFonts w:ascii="Arial" w:hAnsi="Arial" w:cs="Arial"/>
          <w:bCs/>
          <w:sz w:val="24"/>
          <w:szCs w:val="24"/>
        </w:rPr>
      </w:pPr>
    </w:p>
    <w:p w:rsidR="00765F99" w:rsidRPr="007F2703" w:rsidRDefault="00765F99" w:rsidP="00765F99">
      <w:pPr>
        <w:rPr>
          <w:rFonts w:ascii="Arial" w:hAnsi="Arial" w:cs="Arial"/>
          <w:b/>
          <w:sz w:val="24"/>
          <w:szCs w:val="24"/>
        </w:rPr>
      </w:pPr>
      <w:r w:rsidRPr="007F2703">
        <w:rPr>
          <w:rFonts w:ascii="Arial" w:hAnsi="Arial" w:cs="Arial"/>
          <w:b/>
          <w:sz w:val="24"/>
          <w:szCs w:val="24"/>
        </w:rPr>
        <w:t>Criterio</w:t>
      </w:r>
    </w:p>
    <w:p w:rsidR="00765F99" w:rsidRPr="005D7B1C" w:rsidRDefault="00765F99" w:rsidP="00765F99">
      <w:pPr>
        <w:jc w:val="both"/>
        <w:rPr>
          <w:rFonts w:ascii="Arial" w:hAnsi="Arial" w:cs="Arial"/>
          <w:i/>
          <w:sz w:val="24"/>
          <w:szCs w:val="24"/>
        </w:rPr>
      </w:pPr>
      <w:r w:rsidRPr="005D7B1C">
        <w:rPr>
          <w:rFonts w:ascii="Arial" w:hAnsi="Arial" w:cs="Arial"/>
          <w:i/>
          <w:sz w:val="24"/>
          <w:szCs w:val="24"/>
        </w:rPr>
        <w:t>3.1. Se mejora el abastecimiento y la calidad del agua en los territorios.</w:t>
      </w:r>
    </w:p>
    <w:p w:rsidR="00765F99" w:rsidRDefault="00765F99" w:rsidP="00765F99">
      <w:pPr>
        <w:jc w:val="both"/>
        <w:rPr>
          <w:rFonts w:ascii="Arial" w:hAnsi="Arial" w:cs="Arial"/>
          <w:sz w:val="24"/>
          <w:szCs w:val="24"/>
        </w:rPr>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Pr="005D7B1C" w:rsidRDefault="00765F99" w:rsidP="00765F99">
      <w:pPr>
        <w:jc w:val="both"/>
        <w:rPr>
          <w:rFonts w:ascii="Arial" w:hAnsi="Arial" w:cs="Arial"/>
          <w:sz w:val="24"/>
          <w:szCs w:val="24"/>
        </w:rPr>
      </w:pPr>
      <w:r w:rsidRPr="005D7B1C">
        <w:rPr>
          <w:rFonts w:ascii="Arial" w:hAnsi="Arial" w:cs="Arial"/>
          <w:sz w:val="24"/>
          <w:szCs w:val="24"/>
        </w:rPr>
        <w:t>3.1.1. Mejora en los parámetros físico-químicos de los cuerpos de agua que abastecen los acueductos rurales en los territorios</w:t>
      </w:r>
      <w:r>
        <w:rPr>
          <w:rFonts w:ascii="Arial" w:hAnsi="Arial" w:cs="Arial"/>
          <w:sz w:val="24"/>
          <w:szCs w:val="24"/>
        </w:rPr>
        <w:t>.</w:t>
      </w:r>
      <w:r w:rsidRPr="005D7B1C">
        <w:rPr>
          <w:rFonts w:ascii="Arial" w:hAnsi="Arial" w:cs="Arial"/>
          <w:sz w:val="24"/>
          <w:szCs w:val="24"/>
        </w:rPr>
        <w:t xml:space="preserve"> </w:t>
      </w:r>
    </w:p>
    <w:p w:rsidR="00DE38B1" w:rsidRPr="00DE38B1" w:rsidRDefault="00765F99" w:rsidP="00DE38B1">
      <w:pPr>
        <w:jc w:val="both"/>
        <w:rPr>
          <w:rFonts w:ascii="Arial" w:hAnsi="Arial" w:cs="Arial"/>
          <w:sz w:val="24"/>
          <w:szCs w:val="24"/>
        </w:rPr>
      </w:pPr>
      <w:r w:rsidRPr="005D7B1C">
        <w:rPr>
          <w:rFonts w:ascii="Arial" w:hAnsi="Arial" w:cs="Arial"/>
          <w:sz w:val="24"/>
          <w:szCs w:val="24"/>
        </w:rPr>
        <w:t>3.1.2. Identificación y gestión de áreas hídricas importantes</w:t>
      </w:r>
      <w:r w:rsidR="00DE38B1" w:rsidRPr="00DE38B1">
        <w:rPr>
          <w:rStyle w:val="Refdenotaalpie"/>
          <w:rFonts w:ascii="Calibri" w:hAnsi="Calibri" w:cs="Calibri"/>
          <w:color w:val="000000"/>
        </w:rPr>
        <w:footnoteReference w:id="11"/>
      </w:r>
      <w:r w:rsidR="00DE38B1" w:rsidRPr="00DE38B1">
        <w:rPr>
          <w:rStyle w:val="Refdenotaalpie"/>
          <w:rFonts w:ascii="Calibri" w:hAnsi="Calibri" w:cs="Calibri"/>
          <w:color w:val="000000"/>
        </w:rPr>
        <w:t xml:space="preserve"> </w:t>
      </w:r>
      <w:r w:rsidR="00DE38B1">
        <w:rPr>
          <w:rFonts w:ascii="Arial" w:hAnsi="Arial" w:cs="Arial"/>
          <w:sz w:val="24"/>
          <w:szCs w:val="24"/>
        </w:rPr>
        <w:t>que tengan relación con las mujeres, comunidades indígenas y/o campesinas dentro del territorio.</w:t>
      </w:r>
      <w:r w:rsidR="00DE38B1" w:rsidRPr="00DE38B1">
        <w:rPr>
          <w:rFonts w:ascii="Arial" w:hAnsi="Arial" w:cs="Arial"/>
          <w:sz w:val="24"/>
          <w:szCs w:val="24"/>
        </w:rPr>
        <w:t xml:space="preserve"> </w:t>
      </w:r>
    </w:p>
    <w:p w:rsidR="00765F99" w:rsidRDefault="00765F99" w:rsidP="00765F99">
      <w:pPr>
        <w:ind w:left="708"/>
        <w:jc w:val="both"/>
        <w:rPr>
          <w:rFonts w:ascii="Arial" w:hAnsi="Arial" w:cs="Arial"/>
          <w:sz w:val="24"/>
          <w:szCs w:val="24"/>
        </w:rPr>
      </w:pPr>
    </w:p>
    <w:p w:rsidR="00765F99" w:rsidRPr="007F2703" w:rsidRDefault="00765F99" w:rsidP="00765F99">
      <w:pPr>
        <w:rPr>
          <w:rFonts w:ascii="Arial" w:hAnsi="Arial" w:cs="Arial"/>
          <w:b/>
          <w:sz w:val="24"/>
          <w:szCs w:val="24"/>
        </w:rPr>
      </w:pPr>
      <w:r w:rsidRPr="007F2703">
        <w:rPr>
          <w:rFonts w:ascii="Arial" w:hAnsi="Arial" w:cs="Arial"/>
          <w:b/>
          <w:sz w:val="24"/>
          <w:szCs w:val="24"/>
        </w:rPr>
        <w:t>Criterio</w:t>
      </w:r>
    </w:p>
    <w:p w:rsidR="00765F99" w:rsidRPr="005D7B1C" w:rsidRDefault="00765F99" w:rsidP="00765F99">
      <w:pPr>
        <w:jc w:val="both"/>
        <w:rPr>
          <w:rFonts w:ascii="Arial" w:hAnsi="Arial" w:cs="Arial"/>
          <w:i/>
          <w:sz w:val="24"/>
          <w:szCs w:val="24"/>
        </w:rPr>
      </w:pPr>
      <w:r w:rsidRPr="005D7B1C">
        <w:rPr>
          <w:rFonts w:ascii="Arial" w:hAnsi="Arial" w:cs="Arial"/>
          <w:i/>
          <w:sz w:val="24"/>
          <w:szCs w:val="24"/>
        </w:rPr>
        <w:t>3.2. Se disminuye la presión sobre los bosques y los ecosistemas locales.</w:t>
      </w:r>
    </w:p>
    <w:p w:rsidR="00765F99" w:rsidRDefault="00765F99" w:rsidP="00765F99">
      <w:pPr>
        <w:jc w:val="both"/>
        <w:rPr>
          <w:rFonts w:ascii="Arial" w:hAnsi="Arial" w:cs="Arial"/>
          <w:sz w:val="24"/>
          <w:szCs w:val="24"/>
        </w:rPr>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Pr="005D7B1C" w:rsidRDefault="00765F99" w:rsidP="00765F99">
      <w:pPr>
        <w:jc w:val="both"/>
        <w:rPr>
          <w:rFonts w:ascii="Arial" w:hAnsi="Arial" w:cs="Arial"/>
          <w:sz w:val="24"/>
          <w:szCs w:val="24"/>
        </w:rPr>
      </w:pPr>
      <w:r w:rsidRPr="005D7B1C">
        <w:rPr>
          <w:rFonts w:ascii="Arial" w:hAnsi="Arial" w:cs="Arial"/>
          <w:sz w:val="24"/>
          <w:szCs w:val="24"/>
        </w:rPr>
        <w:t>3.2.1. Uso de técnicas agroecológicas y agroforestales  en el territorio</w:t>
      </w:r>
      <w:r>
        <w:rPr>
          <w:rFonts w:ascii="Arial" w:hAnsi="Arial" w:cs="Arial"/>
          <w:sz w:val="24"/>
          <w:szCs w:val="24"/>
        </w:rPr>
        <w:t>.</w:t>
      </w:r>
    </w:p>
    <w:p w:rsidR="00765F99" w:rsidRPr="005D7B1C" w:rsidRDefault="00765F99" w:rsidP="00765F99">
      <w:pPr>
        <w:jc w:val="both"/>
        <w:rPr>
          <w:rFonts w:ascii="Arial" w:hAnsi="Arial" w:cs="Arial"/>
          <w:sz w:val="24"/>
          <w:szCs w:val="24"/>
        </w:rPr>
      </w:pPr>
      <w:r w:rsidRPr="005D7B1C">
        <w:rPr>
          <w:rFonts w:ascii="Arial" w:hAnsi="Arial" w:cs="Arial"/>
          <w:sz w:val="24"/>
          <w:szCs w:val="24"/>
        </w:rPr>
        <w:t>3.2.2. Mapa de las áreas con bosques y degradadas de los territorios</w:t>
      </w:r>
    </w:p>
    <w:p w:rsidR="00765F99" w:rsidRPr="005D7B1C" w:rsidRDefault="00765F99" w:rsidP="00765F99">
      <w:pPr>
        <w:jc w:val="both"/>
        <w:rPr>
          <w:rFonts w:ascii="Arial" w:hAnsi="Arial" w:cs="Arial"/>
          <w:sz w:val="24"/>
          <w:szCs w:val="24"/>
        </w:rPr>
      </w:pPr>
    </w:p>
    <w:p w:rsidR="00765F99" w:rsidRPr="00AF1DC0" w:rsidRDefault="00765F99" w:rsidP="00765F99">
      <w:pPr>
        <w:jc w:val="both"/>
        <w:rPr>
          <w:rFonts w:ascii="Arial" w:hAnsi="Arial" w:cs="Arial"/>
          <w:b/>
          <w:sz w:val="24"/>
          <w:szCs w:val="24"/>
        </w:rPr>
      </w:pPr>
      <w:r w:rsidRPr="00AF1DC0">
        <w:rPr>
          <w:rFonts w:ascii="Arial" w:hAnsi="Arial" w:cs="Arial"/>
          <w:b/>
          <w:sz w:val="24"/>
          <w:szCs w:val="24"/>
        </w:rPr>
        <w:t xml:space="preserve">PRINCIPIO 4: La estrategia REDD+ para Costa Rica reconoce el papel de las mujeres indígenas y  campesinas como custodias de la biodiversidad local.  </w:t>
      </w:r>
    </w:p>
    <w:p w:rsidR="00765F99" w:rsidRDefault="00765F99" w:rsidP="00765F99">
      <w:pPr>
        <w:rPr>
          <w:rFonts w:ascii="Arial" w:hAnsi="Arial" w:cs="Arial"/>
          <w:sz w:val="24"/>
          <w:szCs w:val="24"/>
        </w:rPr>
      </w:pPr>
    </w:p>
    <w:p w:rsidR="00765F99" w:rsidRPr="00AF1DC0" w:rsidRDefault="00765F99" w:rsidP="00765F99">
      <w:pPr>
        <w:rPr>
          <w:rFonts w:ascii="Arial" w:hAnsi="Arial" w:cs="Arial"/>
          <w:b/>
          <w:sz w:val="24"/>
          <w:szCs w:val="24"/>
        </w:rPr>
      </w:pPr>
      <w:r w:rsidRPr="00AF1DC0">
        <w:rPr>
          <w:rFonts w:ascii="Arial" w:hAnsi="Arial" w:cs="Arial"/>
          <w:b/>
          <w:sz w:val="24"/>
          <w:szCs w:val="24"/>
        </w:rPr>
        <w:t>Criterio</w:t>
      </w:r>
    </w:p>
    <w:p w:rsidR="00765F99" w:rsidRPr="005D7B1C" w:rsidRDefault="00765F99" w:rsidP="00765F99">
      <w:pPr>
        <w:jc w:val="both"/>
        <w:rPr>
          <w:rFonts w:ascii="Arial" w:hAnsi="Arial" w:cs="Arial"/>
          <w:i/>
          <w:sz w:val="24"/>
          <w:szCs w:val="24"/>
        </w:rPr>
      </w:pPr>
      <w:r w:rsidRPr="005D7B1C">
        <w:rPr>
          <w:rFonts w:ascii="Arial" w:hAnsi="Arial" w:cs="Arial"/>
          <w:i/>
          <w:sz w:val="24"/>
          <w:szCs w:val="24"/>
        </w:rPr>
        <w:t xml:space="preserve">4.1. Se fomenta la conservación de los usos tradicionales de los recursos naturales por  parte de las mujeres indígenas y de las comunidades </w:t>
      </w:r>
      <w:r>
        <w:rPr>
          <w:rFonts w:ascii="Arial" w:hAnsi="Arial" w:cs="Arial"/>
          <w:i/>
          <w:sz w:val="24"/>
          <w:szCs w:val="24"/>
        </w:rPr>
        <w:t xml:space="preserve">dependientes de los bosques </w:t>
      </w:r>
      <w:r w:rsidRPr="005D7B1C">
        <w:rPr>
          <w:rFonts w:ascii="Arial" w:hAnsi="Arial" w:cs="Arial"/>
          <w:i/>
          <w:sz w:val="24"/>
          <w:szCs w:val="24"/>
        </w:rPr>
        <w:t xml:space="preserve">en los </w:t>
      </w:r>
      <w:r>
        <w:rPr>
          <w:rFonts w:ascii="Arial" w:hAnsi="Arial" w:cs="Arial"/>
          <w:i/>
          <w:sz w:val="24"/>
          <w:szCs w:val="24"/>
        </w:rPr>
        <w:t xml:space="preserve">diferentes </w:t>
      </w:r>
      <w:r w:rsidRPr="005D7B1C">
        <w:rPr>
          <w:rFonts w:ascii="Arial" w:hAnsi="Arial" w:cs="Arial"/>
          <w:i/>
          <w:sz w:val="24"/>
          <w:szCs w:val="24"/>
        </w:rPr>
        <w:t xml:space="preserve">territorios. </w:t>
      </w:r>
    </w:p>
    <w:p w:rsidR="00765F99" w:rsidRDefault="00765F99" w:rsidP="00765F99">
      <w:pPr>
        <w:jc w:val="both"/>
        <w:rPr>
          <w:rFonts w:ascii="Arial" w:hAnsi="Arial" w:cs="Arial"/>
          <w:sz w:val="24"/>
          <w:szCs w:val="24"/>
        </w:rPr>
      </w:pPr>
    </w:p>
    <w:p w:rsidR="00765F99" w:rsidRDefault="00765F99" w:rsidP="00765F99">
      <w:pPr>
        <w:jc w:val="both"/>
        <w:rPr>
          <w:rFonts w:ascii="Arial" w:hAnsi="Arial" w:cs="Arial"/>
          <w:sz w:val="24"/>
          <w:szCs w:val="24"/>
        </w:rPr>
      </w:pPr>
      <w:r w:rsidRPr="0080171C">
        <w:rPr>
          <w:rFonts w:ascii="Arial" w:hAnsi="Arial" w:cs="Arial"/>
          <w:b/>
          <w:sz w:val="24"/>
          <w:szCs w:val="24"/>
        </w:rPr>
        <w:t>Indicadores</w:t>
      </w:r>
    </w:p>
    <w:p w:rsidR="00765F99" w:rsidRPr="005D7B1C" w:rsidRDefault="00765F99" w:rsidP="00765F99">
      <w:pPr>
        <w:jc w:val="both"/>
        <w:rPr>
          <w:rFonts w:ascii="Arial" w:hAnsi="Arial" w:cs="Arial"/>
          <w:sz w:val="24"/>
          <w:szCs w:val="24"/>
        </w:rPr>
      </w:pPr>
      <w:r w:rsidRPr="005D7B1C">
        <w:rPr>
          <w:rFonts w:ascii="Arial" w:hAnsi="Arial" w:cs="Arial"/>
          <w:sz w:val="24"/>
          <w:szCs w:val="24"/>
        </w:rPr>
        <w:t xml:space="preserve">4.1.1. Proyectos </w:t>
      </w:r>
      <w:r>
        <w:rPr>
          <w:rFonts w:ascii="Arial" w:hAnsi="Arial" w:cs="Arial"/>
          <w:sz w:val="24"/>
          <w:szCs w:val="24"/>
        </w:rPr>
        <w:t xml:space="preserve">implementados </w:t>
      </w:r>
      <w:r w:rsidRPr="005D7B1C">
        <w:rPr>
          <w:rFonts w:ascii="Arial" w:hAnsi="Arial" w:cs="Arial"/>
          <w:sz w:val="24"/>
          <w:szCs w:val="24"/>
        </w:rPr>
        <w:t>por mujeres indígenas y campesinas con base en usos tradicionales de los recursos naturales disponibles.</w:t>
      </w:r>
    </w:p>
    <w:p w:rsidR="00765F99" w:rsidRPr="005D7B1C" w:rsidRDefault="00765F99" w:rsidP="00765F99">
      <w:pPr>
        <w:jc w:val="both"/>
        <w:rPr>
          <w:rFonts w:ascii="Arial" w:hAnsi="Arial" w:cs="Arial"/>
          <w:sz w:val="24"/>
          <w:szCs w:val="24"/>
        </w:rPr>
      </w:pPr>
      <w:r w:rsidRPr="005D7B1C">
        <w:rPr>
          <w:rFonts w:ascii="Arial" w:hAnsi="Arial" w:cs="Arial"/>
          <w:sz w:val="24"/>
          <w:szCs w:val="24"/>
        </w:rPr>
        <w:t>4.1.2. Inventario de tradiciones y costumbres ligadas al uso y aprovechamiento de recursos naturales</w:t>
      </w:r>
      <w:r>
        <w:rPr>
          <w:rFonts w:ascii="Arial" w:hAnsi="Arial" w:cs="Arial"/>
          <w:sz w:val="24"/>
          <w:szCs w:val="24"/>
        </w:rPr>
        <w:t>.</w:t>
      </w:r>
      <w:r w:rsidRPr="005D7B1C">
        <w:rPr>
          <w:rFonts w:ascii="Arial" w:hAnsi="Arial" w:cs="Arial"/>
          <w:sz w:val="24"/>
          <w:szCs w:val="24"/>
        </w:rPr>
        <w:t xml:space="preserve">  </w:t>
      </w:r>
    </w:p>
    <w:p w:rsidR="00765F99" w:rsidRDefault="00765F99" w:rsidP="00765F99">
      <w:pPr>
        <w:rPr>
          <w:rFonts w:ascii="Arial" w:hAnsi="Arial" w:cs="Arial"/>
          <w:b/>
          <w:sz w:val="24"/>
          <w:szCs w:val="24"/>
        </w:rPr>
      </w:pPr>
    </w:p>
    <w:p w:rsidR="00765F99" w:rsidRDefault="00765F99" w:rsidP="00765F99">
      <w:pPr>
        <w:rPr>
          <w:rFonts w:ascii="Arial" w:hAnsi="Arial" w:cs="Arial"/>
          <w:b/>
          <w:sz w:val="24"/>
          <w:szCs w:val="24"/>
        </w:rPr>
      </w:pPr>
      <w:r w:rsidRPr="002B437C">
        <w:rPr>
          <w:rFonts w:ascii="Arial" w:hAnsi="Arial" w:cs="Arial"/>
          <w:b/>
          <w:sz w:val="24"/>
          <w:szCs w:val="24"/>
        </w:rPr>
        <w:t xml:space="preserve">EL ENFOQUE </w:t>
      </w:r>
      <w:r>
        <w:rPr>
          <w:rFonts w:ascii="Arial" w:hAnsi="Arial" w:cs="Arial"/>
          <w:b/>
          <w:sz w:val="24"/>
          <w:szCs w:val="24"/>
        </w:rPr>
        <w:t xml:space="preserve">INSTITUCIONAL </w:t>
      </w:r>
      <w:r w:rsidRPr="002B437C">
        <w:rPr>
          <w:rFonts w:ascii="Arial" w:hAnsi="Arial" w:cs="Arial"/>
          <w:b/>
          <w:sz w:val="24"/>
          <w:szCs w:val="24"/>
        </w:rPr>
        <w:t>DE</w:t>
      </w:r>
      <w:r>
        <w:rPr>
          <w:rFonts w:ascii="Arial" w:hAnsi="Arial" w:cs="Arial"/>
          <w:b/>
          <w:sz w:val="24"/>
          <w:szCs w:val="24"/>
        </w:rPr>
        <w:t>L ÍNDICE</w:t>
      </w:r>
    </w:p>
    <w:p w:rsidR="00765F99" w:rsidRDefault="00765F99" w:rsidP="00765F99">
      <w:pPr>
        <w:jc w:val="both"/>
        <w:rPr>
          <w:rFonts w:ascii="Arial" w:hAnsi="Arial" w:cs="Arial"/>
          <w:sz w:val="24"/>
          <w:szCs w:val="24"/>
        </w:rPr>
      </w:pPr>
      <w:r>
        <w:rPr>
          <w:rFonts w:ascii="Arial" w:hAnsi="Arial" w:cs="Arial"/>
          <w:sz w:val="24"/>
          <w:szCs w:val="24"/>
        </w:rPr>
        <w:t>Consolida la gobernanza en sus distintos niveles desde lo local hasta lo nacional, reconociendo a las agrupaciones exclusivas de mujeres como partes relevantes.</w:t>
      </w:r>
    </w:p>
    <w:p w:rsidR="00765F99" w:rsidRDefault="00765F99" w:rsidP="00765F99">
      <w:pPr>
        <w:jc w:val="both"/>
        <w:rPr>
          <w:rFonts w:ascii="Arial" w:hAnsi="Arial" w:cs="Arial"/>
          <w:sz w:val="24"/>
          <w:szCs w:val="24"/>
        </w:rPr>
      </w:pPr>
    </w:p>
    <w:p w:rsidR="00765F99" w:rsidRDefault="00765F99" w:rsidP="00765F99">
      <w:pPr>
        <w:jc w:val="both"/>
        <w:rPr>
          <w:rFonts w:ascii="Arial" w:hAnsi="Arial" w:cs="Arial"/>
          <w:b/>
          <w:sz w:val="24"/>
          <w:szCs w:val="24"/>
        </w:rPr>
      </w:pPr>
      <w:r w:rsidRPr="00AF1DC0">
        <w:rPr>
          <w:rFonts w:ascii="Arial" w:hAnsi="Arial" w:cs="Arial"/>
          <w:b/>
          <w:sz w:val="24"/>
          <w:szCs w:val="24"/>
        </w:rPr>
        <w:t xml:space="preserve">PRINCIPIO </w:t>
      </w:r>
      <w:r>
        <w:rPr>
          <w:rFonts w:ascii="Arial" w:hAnsi="Arial" w:cs="Arial"/>
          <w:b/>
          <w:sz w:val="24"/>
          <w:szCs w:val="24"/>
        </w:rPr>
        <w:t>5</w:t>
      </w:r>
      <w:r w:rsidRPr="00AF1DC0">
        <w:rPr>
          <w:rFonts w:ascii="Arial" w:hAnsi="Arial" w:cs="Arial"/>
          <w:b/>
          <w:sz w:val="24"/>
          <w:szCs w:val="24"/>
        </w:rPr>
        <w:t xml:space="preserve">: </w:t>
      </w:r>
      <w:r>
        <w:rPr>
          <w:rFonts w:ascii="Arial" w:hAnsi="Arial" w:cs="Arial"/>
          <w:b/>
          <w:sz w:val="24"/>
          <w:szCs w:val="24"/>
        </w:rPr>
        <w:t>Fortalecimiento de la gobernanza local para la implementación de la estrategia REDD+ en los territorios en Costa Rica</w:t>
      </w:r>
    </w:p>
    <w:p w:rsidR="00765F99" w:rsidRDefault="00765F99" w:rsidP="00765F99">
      <w:pPr>
        <w:jc w:val="both"/>
        <w:rPr>
          <w:rFonts w:ascii="Arial" w:hAnsi="Arial" w:cs="Arial"/>
          <w:b/>
          <w:sz w:val="24"/>
          <w:szCs w:val="24"/>
        </w:rPr>
      </w:pPr>
    </w:p>
    <w:p w:rsidR="00765F99" w:rsidRPr="00AF1DC0" w:rsidRDefault="00765F99" w:rsidP="00765F99">
      <w:pPr>
        <w:rPr>
          <w:rFonts w:ascii="Arial" w:hAnsi="Arial" w:cs="Arial"/>
          <w:b/>
          <w:sz w:val="24"/>
          <w:szCs w:val="24"/>
        </w:rPr>
      </w:pPr>
      <w:r w:rsidRPr="00AF1DC0">
        <w:rPr>
          <w:rFonts w:ascii="Arial" w:hAnsi="Arial" w:cs="Arial"/>
          <w:b/>
          <w:sz w:val="24"/>
          <w:szCs w:val="24"/>
        </w:rPr>
        <w:t>Criterio</w:t>
      </w:r>
    </w:p>
    <w:p w:rsidR="00765F99" w:rsidRPr="005D7B1C" w:rsidRDefault="00765F99" w:rsidP="00765F99">
      <w:pPr>
        <w:jc w:val="both"/>
        <w:rPr>
          <w:rFonts w:ascii="Arial" w:hAnsi="Arial" w:cs="Arial"/>
          <w:i/>
          <w:sz w:val="24"/>
          <w:szCs w:val="24"/>
        </w:rPr>
      </w:pPr>
      <w:r>
        <w:rPr>
          <w:rFonts w:ascii="Arial" w:hAnsi="Arial" w:cs="Arial"/>
          <w:i/>
          <w:sz w:val="24"/>
          <w:szCs w:val="24"/>
        </w:rPr>
        <w:t>5</w:t>
      </w:r>
      <w:r w:rsidRPr="005D7B1C">
        <w:rPr>
          <w:rFonts w:ascii="Arial" w:hAnsi="Arial" w:cs="Arial"/>
          <w:i/>
          <w:sz w:val="24"/>
          <w:szCs w:val="24"/>
        </w:rPr>
        <w:t xml:space="preserve">.1. Se </w:t>
      </w:r>
      <w:r>
        <w:rPr>
          <w:rFonts w:ascii="Arial" w:hAnsi="Arial" w:cs="Arial"/>
          <w:i/>
          <w:sz w:val="24"/>
          <w:szCs w:val="24"/>
        </w:rPr>
        <w:t>promueve el desarrollo de capacidades en las personas que lideran procesos en los territorios</w:t>
      </w:r>
      <w:r w:rsidRPr="005D7B1C">
        <w:rPr>
          <w:rFonts w:ascii="Arial" w:hAnsi="Arial" w:cs="Arial"/>
          <w:i/>
          <w:sz w:val="24"/>
          <w:szCs w:val="24"/>
        </w:rPr>
        <w:t xml:space="preserve">. </w:t>
      </w:r>
    </w:p>
    <w:p w:rsidR="00765F99" w:rsidRDefault="00765F99" w:rsidP="00765F99">
      <w:pPr>
        <w:jc w:val="both"/>
        <w:rPr>
          <w:rFonts w:ascii="Arial" w:hAnsi="Arial" w:cs="Arial"/>
          <w:sz w:val="24"/>
          <w:szCs w:val="24"/>
        </w:rPr>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Pr="005D7B1C" w:rsidRDefault="00765F99" w:rsidP="00765F99">
      <w:pPr>
        <w:jc w:val="both"/>
        <w:rPr>
          <w:rFonts w:ascii="Arial" w:hAnsi="Arial" w:cs="Arial"/>
          <w:sz w:val="24"/>
          <w:szCs w:val="24"/>
        </w:rPr>
      </w:pPr>
      <w:r>
        <w:rPr>
          <w:rFonts w:ascii="Arial" w:hAnsi="Arial" w:cs="Arial"/>
          <w:sz w:val="24"/>
          <w:szCs w:val="24"/>
        </w:rPr>
        <w:t>5</w:t>
      </w:r>
      <w:r w:rsidRPr="005D7B1C">
        <w:rPr>
          <w:rFonts w:ascii="Arial" w:hAnsi="Arial" w:cs="Arial"/>
          <w:sz w:val="24"/>
          <w:szCs w:val="24"/>
        </w:rPr>
        <w:t xml:space="preserve">.1.1. </w:t>
      </w:r>
      <w:r>
        <w:rPr>
          <w:rFonts w:ascii="Arial" w:hAnsi="Arial" w:cs="Arial"/>
          <w:sz w:val="24"/>
          <w:szCs w:val="24"/>
        </w:rPr>
        <w:t>Funcionarios públicos y actores sociales informados y capacitados en la estrategia REDD+</w:t>
      </w:r>
      <w:r w:rsidRPr="005D7B1C">
        <w:rPr>
          <w:rFonts w:ascii="Arial" w:hAnsi="Arial" w:cs="Arial"/>
          <w:sz w:val="24"/>
          <w:szCs w:val="24"/>
        </w:rPr>
        <w:t>.</w:t>
      </w:r>
    </w:p>
    <w:p w:rsidR="00765F99" w:rsidRDefault="00765F99" w:rsidP="00765F99">
      <w:pPr>
        <w:jc w:val="both"/>
        <w:rPr>
          <w:rFonts w:ascii="Arial" w:hAnsi="Arial" w:cs="Arial"/>
          <w:b/>
          <w:sz w:val="24"/>
          <w:szCs w:val="24"/>
        </w:rPr>
      </w:pPr>
      <w:r>
        <w:rPr>
          <w:rFonts w:ascii="Arial" w:hAnsi="Arial" w:cs="Arial"/>
          <w:sz w:val="24"/>
          <w:szCs w:val="24"/>
        </w:rPr>
        <w:t>5</w:t>
      </w:r>
      <w:r w:rsidRPr="005D7B1C">
        <w:rPr>
          <w:rFonts w:ascii="Arial" w:hAnsi="Arial" w:cs="Arial"/>
          <w:sz w:val="24"/>
          <w:szCs w:val="24"/>
        </w:rPr>
        <w:t xml:space="preserve">.1.2. </w:t>
      </w:r>
      <w:r>
        <w:rPr>
          <w:rFonts w:ascii="Arial" w:hAnsi="Arial" w:cs="Arial"/>
          <w:sz w:val="24"/>
          <w:szCs w:val="24"/>
        </w:rPr>
        <w:t>Capacitaciones de los miembros de las instituciones de base en los territorios donde se desarrolle la estrategia REDD+.</w:t>
      </w:r>
      <w:r>
        <w:rPr>
          <w:rFonts w:ascii="Arial" w:hAnsi="Arial" w:cs="Arial"/>
          <w:b/>
          <w:sz w:val="24"/>
          <w:szCs w:val="24"/>
        </w:rPr>
        <w:t xml:space="preserve"> </w:t>
      </w:r>
    </w:p>
    <w:p w:rsidR="00765F99" w:rsidRDefault="00765F99" w:rsidP="00765F99">
      <w:pPr>
        <w:jc w:val="both"/>
        <w:rPr>
          <w:rFonts w:ascii="Arial" w:hAnsi="Arial" w:cs="Arial"/>
          <w:b/>
          <w:sz w:val="24"/>
          <w:szCs w:val="24"/>
        </w:rPr>
      </w:pPr>
    </w:p>
    <w:p w:rsidR="00765F99" w:rsidRPr="00AF1DC0" w:rsidRDefault="00765F99" w:rsidP="00765F99">
      <w:pPr>
        <w:rPr>
          <w:rFonts w:ascii="Arial" w:hAnsi="Arial" w:cs="Arial"/>
          <w:b/>
          <w:sz w:val="24"/>
          <w:szCs w:val="24"/>
        </w:rPr>
      </w:pPr>
      <w:r w:rsidRPr="00AF1DC0">
        <w:rPr>
          <w:rFonts w:ascii="Arial" w:hAnsi="Arial" w:cs="Arial"/>
          <w:b/>
          <w:sz w:val="24"/>
          <w:szCs w:val="24"/>
        </w:rPr>
        <w:t>Criterio</w:t>
      </w:r>
    </w:p>
    <w:p w:rsidR="00765F99" w:rsidRPr="005D7B1C" w:rsidRDefault="00765F99" w:rsidP="00765F99">
      <w:pPr>
        <w:jc w:val="both"/>
        <w:rPr>
          <w:rFonts w:ascii="Arial" w:hAnsi="Arial" w:cs="Arial"/>
          <w:i/>
          <w:sz w:val="24"/>
          <w:szCs w:val="24"/>
        </w:rPr>
      </w:pPr>
      <w:r>
        <w:rPr>
          <w:rFonts w:ascii="Arial" w:hAnsi="Arial" w:cs="Arial"/>
          <w:i/>
          <w:sz w:val="24"/>
          <w:szCs w:val="24"/>
        </w:rPr>
        <w:t>5</w:t>
      </w:r>
      <w:r w:rsidRPr="005D7B1C">
        <w:rPr>
          <w:rFonts w:ascii="Arial" w:hAnsi="Arial" w:cs="Arial"/>
          <w:i/>
          <w:sz w:val="24"/>
          <w:szCs w:val="24"/>
        </w:rPr>
        <w:t>.</w:t>
      </w:r>
      <w:r>
        <w:rPr>
          <w:rFonts w:ascii="Arial" w:hAnsi="Arial" w:cs="Arial"/>
          <w:i/>
          <w:sz w:val="24"/>
          <w:szCs w:val="24"/>
        </w:rPr>
        <w:t>2</w:t>
      </w:r>
      <w:r w:rsidRPr="005D7B1C">
        <w:rPr>
          <w:rFonts w:ascii="Arial" w:hAnsi="Arial" w:cs="Arial"/>
          <w:i/>
          <w:sz w:val="24"/>
          <w:szCs w:val="24"/>
        </w:rPr>
        <w:t xml:space="preserve">. Se </w:t>
      </w:r>
      <w:r>
        <w:rPr>
          <w:rFonts w:ascii="Arial" w:hAnsi="Arial" w:cs="Arial"/>
          <w:i/>
          <w:sz w:val="24"/>
          <w:szCs w:val="24"/>
        </w:rPr>
        <w:t>estimula la gestión transparente en las organizaciones públicas y de la sociedad civil dentro del territorio</w:t>
      </w:r>
      <w:r w:rsidRPr="005D7B1C">
        <w:rPr>
          <w:rFonts w:ascii="Arial" w:hAnsi="Arial" w:cs="Arial"/>
          <w:i/>
          <w:sz w:val="24"/>
          <w:szCs w:val="24"/>
        </w:rPr>
        <w:t xml:space="preserve">. </w:t>
      </w:r>
    </w:p>
    <w:p w:rsidR="00765F99" w:rsidRDefault="00765F99" w:rsidP="00765F99">
      <w:pPr>
        <w:jc w:val="both"/>
        <w:rPr>
          <w:rFonts w:ascii="Arial" w:hAnsi="Arial" w:cs="Arial"/>
          <w:sz w:val="24"/>
          <w:szCs w:val="24"/>
        </w:rPr>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Pr="005D7B1C" w:rsidRDefault="00765F99" w:rsidP="00765F99">
      <w:pPr>
        <w:jc w:val="both"/>
        <w:rPr>
          <w:rFonts w:ascii="Arial" w:hAnsi="Arial" w:cs="Arial"/>
          <w:sz w:val="24"/>
          <w:szCs w:val="24"/>
        </w:rPr>
      </w:pPr>
      <w:r>
        <w:rPr>
          <w:rFonts w:ascii="Arial" w:hAnsi="Arial" w:cs="Arial"/>
          <w:sz w:val="24"/>
          <w:szCs w:val="24"/>
        </w:rPr>
        <w:t>5</w:t>
      </w:r>
      <w:r w:rsidRPr="005D7B1C">
        <w:rPr>
          <w:rFonts w:ascii="Arial" w:hAnsi="Arial" w:cs="Arial"/>
          <w:sz w:val="24"/>
          <w:szCs w:val="24"/>
        </w:rPr>
        <w:t>.</w:t>
      </w:r>
      <w:r>
        <w:rPr>
          <w:rFonts w:ascii="Arial" w:hAnsi="Arial" w:cs="Arial"/>
          <w:sz w:val="24"/>
          <w:szCs w:val="24"/>
        </w:rPr>
        <w:t>2</w:t>
      </w:r>
      <w:r w:rsidRPr="005D7B1C">
        <w:rPr>
          <w:rFonts w:ascii="Arial" w:hAnsi="Arial" w:cs="Arial"/>
          <w:sz w:val="24"/>
          <w:szCs w:val="24"/>
        </w:rPr>
        <w:t xml:space="preserve">.1. </w:t>
      </w:r>
      <w:r>
        <w:rPr>
          <w:rFonts w:ascii="Arial" w:hAnsi="Arial" w:cs="Arial"/>
          <w:sz w:val="24"/>
          <w:szCs w:val="24"/>
        </w:rPr>
        <w:t>Elecciones democráticas de los órganos de dirección de las organizaciones de la sociedad civil.</w:t>
      </w:r>
    </w:p>
    <w:p w:rsidR="00765F99" w:rsidRDefault="00765F99" w:rsidP="00765F99">
      <w:pPr>
        <w:jc w:val="both"/>
        <w:rPr>
          <w:rFonts w:ascii="Arial" w:hAnsi="Arial" w:cs="Arial"/>
          <w:sz w:val="24"/>
          <w:szCs w:val="24"/>
        </w:rPr>
      </w:pPr>
      <w:r>
        <w:rPr>
          <w:rFonts w:ascii="Arial" w:hAnsi="Arial" w:cs="Arial"/>
          <w:sz w:val="24"/>
          <w:szCs w:val="24"/>
        </w:rPr>
        <w:t>5</w:t>
      </w:r>
      <w:r w:rsidRPr="005D7B1C">
        <w:rPr>
          <w:rFonts w:ascii="Arial" w:hAnsi="Arial" w:cs="Arial"/>
          <w:sz w:val="24"/>
          <w:szCs w:val="24"/>
        </w:rPr>
        <w:t>.</w:t>
      </w:r>
      <w:r>
        <w:rPr>
          <w:rFonts w:ascii="Arial" w:hAnsi="Arial" w:cs="Arial"/>
          <w:sz w:val="24"/>
          <w:szCs w:val="24"/>
        </w:rPr>
        <w:t>2</w:t>
      </w:r>
      <w:r w:rsidRPr="005D7B1C">
        <w:rPr>
          <w:rFonts w:ascii="Arial" w:hAnsi="Arial" w:cs="Arial"/>
          <w:sz w:val="24"/>
          <w:szCs w:val="24"/>
        </w:rPr>
        <w:t xml:space="preserve">.2. </w:t>
      </w:r>
      <w:r>
        <w:rPr>
          <w:rFonts w:ascii="Arial" w:hAnsi="Arial" w:cs="Arial"/>
          <w:sz w:val="24"/>
          <w:szCs w:val="24"/>
        </w:rPr>
        <w:t>Rendición de cuentas de las organizaciones públicas que tienen vinculación con la estrategia REDD+.</w:t>
      </w:r>
    </w:p>
    <w:p w:rsidR="00765F99" w:rsidRDefault="00765F99" w:rsidP="00765F99">
      <w:pPr>
        <w:rPr>
          <w:rFonts w:ascii="Arial" w:hAnsi="Arial" w:cs="Arial"/>
          <w:sz w:val="24"/>
          <w:szCs w:val="24"/>
        </w:rPr>
      </w:pPr>
    </w:p>
    <w:p w:rsidR="00765F99" w:rsidRDefault="00765F99" w:rsidP="00765F99">
      <w:pPr>
        <w:jc w:val="both"/>
        <w:rPr>
          <w:rFonts w:ascii="Arial" w:hAnsi="Arial" w:cs="Arial"/>
          <w:b/>
          <w:sz w:val="24"/>
          <w:szCs w:val="24"/>
        </w:rPr>
      </w:pPr>
      <w:r w:rsidRPr="00AF1DC0">
        <w:rPr>
          <w:rFonts w:ascii="Arial" w:hAnsi="Arial" w:cs="Arial"/>
          <w:b/>
          <w:sz w:val="24"/>
          <w:szCs w:val="24"/>
        </w:rPr>
        <w:t xml:space="preserve">PRINCIPIO </w:t>
      </w:r>
      <w:r>
        <w:rPr>
          <w:rFonts w:ascii="Arial" w:hAnsi="Arial" w:cs="Arial"/>
          <w:b/>
          <w:sz w:val="24"/>
          <w:szCs w:val="24"/>
        </w:rPr>
        <w:t>6</w:t>
      </w:r>
      <w:r w:rsidRPr="00AF1DC0">
        <w:rPr>
          <w:rFonts w:ascii="Arial" w:hAnsi="Arial" w:cs="Arial"/>
          <w:b/>
          <w:sz w:val="24"/>
          <w:szCs w:val="24"/>
        </w:rPr>
        <w:t xml:space="preserve">: </w:t>
      </w:r>
      <w:r>
        <w:rPr>
          <w:rFonts w:ascii="Arial" w:hAnsi="Arial" w:cs="Arial"/>
          <w:b/>
          <w:sz w:val="24"/>
          <w:szCs w:val="24"/>
        </w:rPr>
        <w:t>Se reconoce en las agrupaciones exclusivas de mujeres la capacidad política que generan para lograr el empoderamiento de las indígenas y campesinas.</w:t>
      </w:r>
    </w:p>
    <w:p w:rsidR="00765F99" w:rsidRDefault="00765F99" w:rsidP="00765F99">
      <w:pPr>
        <w:rPr>
          <w:rFonts w:ascii="Arial" w:hAnsi="Arial" w:cs="Arial"/>
          <w:sz w:val="24"/>
          <w:szCs w:val="24"/>
        </w:rPr>
      </w:pPr>
    </w:p>
    <w:p w:rsidR="00765F99" w:rsidRPr="00AF1DC0" w:rsidRDefault="00765F99" w:rsidP="00765F99">
      <w:pPr>
        <w:rPr>
          <w:rFonts w:ascii="Arial" w:hAnsi="Arial" w:cs="Arial"/>
          <w:b/>
          <w:sz w:val="24"/>
          <w:szCs w:val="24"/>
        </w:rPr>
      </w:pPr>
      <w:r w:rsidRPr="00AF1DC0">
        <w:rPr>
          <w:rFonts w:ascii="Arial" w:hAnsi="Arial" w:cs="Arial"/>
          <w:b/>
          <w:sz w:val="24"/>
          <w:szCs w:val="24"/>
        </w:rPr>
        <w:t>Criterios</w:t>
      </w:r>
    </w:p>
    <w:p w:rsidR="00765F99" w:rsidRDefault="00765F99" w:rsidP="00765F99">
      <w:pPr>
        <w:jc w:val="both"/>
        <w:rPr>
          <w:rFonts w:ascii="Arial" w:hAnsi="Arial" w:cs="Arial"/>
          <w:i/>
          <w:sz w:val="24"/>
          <w:szCs w:val="24"/>
        </w:rPr>
      </w:pPr>
      <w:r>
        <w:rPr>
          <w:rFonts w:ascii="Arial" w:hAnsi="Arial" w:cs="Arial"/>
          <w:i/>
          <w:sz w:val="24"/>
          <w:szCs w:val="24"/>
        </w:rPr>
        <w:lastRenderedPageBreak/>
        <w:t>6</w:t>
      </w:r>
      <w:r w:rsidRPr="005D7B1C">
        <w:rPr>
          <w:rFonts w:ascii="Arial" w:hAnsi="Arial" w:cs="Arial"/>
          <w:i/>
          <w:sz w:val="24"/>
          <w:szCs w:val="24"/>
        </w:rPr>
        <w:t xml:space="preserve">.1. </w:t>
      </w:r>
      <w:r>
        <w:rPr>
          <w:rFonts w:ascii="Arial" w:hAnsi="Arial" w:cs="Arial"/>
          <w:i/>
          <w:sz w:val="24"/>
          <w:szCs w:val="24"/>
        </w:rPr>
        <w:t>Desde la estrategia REDD+ para Costa Rica se fortalece a los grupos de mujeres indígenas y campesinas, para que cuestionen y rompan con los esquemas de género impuestos a nivel individual y social con el objetivo de lograr el bienestar económico, social y cultural a que tienen derecho.</w:t>
      </w:r>
    </w:p>
    <w:p w:rsidR="00765F99" w:rsidRDefault="00765F99" w:rsidP="00765F99">
      <w:pPr>
        <w:jc w:val="both"/>
        <w:rPr>
          <w:rFonts w:ascii="Arial" w:hAnsi="Arial" w:cs="Arial"/>
          <w:sz w:val="24"/>
          <w:szCs w:val="24"/>
        </w:rPr>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Default="00765F99" w:rsidP="00765F99">
      <w:pPr>
        <w:jc w:val="both"/>
        <w:rPr>
          <w:rFonts w:ascii="Arial" w:hAnsi="Arial" w:cs="Arial"/>
          <w:sz w:val="24"/>
          <w:szCs w:val="24"/>
        </w:rPr>
      </w:pPr>
      <w:r>
        <w:rPr>
          <w:rFonts w:ascii="Arial" w:hAnsi="Arial" w:cs="Arial"/>
          <w:sz w:val="24"/>
          <w:szCs w:val="24"/>
        </w:rPr>
        <w:t>6</w:t>
      </w:r>
      <w:r w:rsidRPr="005D7B1C">
        <w:rPr>
          <w:rFonts w:ascii="Arial" w:hAnsi="Arial" w:cs="Arial"/>
          <w:sz w:val="24"/>
          <w:szCs w:val="24"/>
        </w:rPr>
        <w:t xml:space="preserve">.1.1. </w:t>
      </w:r>
      <w:r>
        <w:rPr>
          <w:rFonts w:ascii="Arial" w:hAnsi="Arial" w:cs="Arial"/>
          <w:sz w:val="24"/>
          <w:szCs w:val="24"/>
        </w:rPr>
        <w:t>Espacios de diálogo y trabajo donde de forma colectiva las mujeres indígenas y campesinas reflexionen y compartan experiencias e intereses comunes.</w:t>
      </w:r>
    </w:p>
    <w:p w:rsidR="00765F99" w:rsidRDefault="00765F99" w:rsidP="00765F99">
      <w:pPr>
        <w:jc w:val="both"/>
        <w:rPr>
          <w:rFonts w:ascii="Arial" w:hAnsi="Arial" w:cs="Arial"/>
          <w:b/>
          <w:sz w:val="24"/>
          <w:szCs w:val="24"/>
        </w:rPr>
      </w:pPr>
      <w:r>
        <w:rPr>
          <w:rFonts w:ascii="Arial" w:hAnsi="Arial" w:cs="Arial"/>
          <w:sz w:val="24"/>
          <w:szCs w:val="24"/>
        </w:rPr>
        <w:t>6</w:t>
      </w:r>
      <w:r w:rsidRPr="005D7B1C">
        <w:rPr>
          <w:rFonts w:ascii="Arial" w:hAnsi="Arial" w:cs="Arial"/>
          <w:sz w:val="24"/>
          <w:szCs w:val="24"/>
        </w:rPr>
        <w:t xml:space="preserve">.1.2. </w:t>
      </w:r>
      <w:r>
        <w:rPr>
          <w:rFonts w:ascii="Arial" w:hAnsi="Arial" w:cs="Arial"/>
          <w:sz w:val="24"/>
          <w:szCs w:val="24"/>
        </w:rPr>
        <w:t>Documentar los mecanismos por los que se toman decisiones, se trasmite la información interna y externa entre las organizaciones y se hacen pactos al interior de las mismas.</w:t>
      </w:r>
    </w:p>
    <w:p w:rsidR="00765F99" w:rsidRPr="00AF1DC0" w:rsidRDefault="00765F99" w:rsidP="00765F99">
      <w:pPr>
        <w:jc w:val="both"/>
        <w:rPr>
          <w:rFonts w:ascii="Arial" w:hAnsi="Arial" w:cs="Arial"/>
          <w:b/>
          <w:sz w:val="24"/>
          <w:szCs w:val="24"/>
        </w:rPr>
      </w:pPr>
    </w:p>
    <w:p w:rsidR="00765F99" w:rsidRDefault="00765F99" w:rsidP="00765F99">
      <w:pPr>
        <w:rPr>
          <w:rFonts w:ascii="Arial" w:hAnsi="Arial" w:cs="Arial"/>
          <w:b/>
          <w:sz w:val="24"/>
          <w:szCs w:val="24"/>
        </w:rPr>
      </w:pPr>
      <w:r w:rsidRPr="002B437C">
        <w:rPr>
          <w:rFonts w:ascii="Arial" w:hAnsi="Arial" w:cs="Arial"/>
          <w:b/>
          <w:sz w:val="24"/>
          <w:szCs w:val="24"/>
        </w:rPr>
        <w:t xml:space="preserve">EL ENFOQUE </w:t>
      </w:r>
      <w:r>
        <w:rPr>
          <w:rFonts w:ascii="Arial" w:hAnsi="Arial" w:cs="Arial"/>
          <w:b/>
          <w:sz w:val="24"/>
          <w:szCs w:val="24"/>
        </w:rPr>
        <w:t xml:space="preserve">ECONÓMICO </w:t>
      </w:r>
      <w:r w:rsidRPr="002B437C">
        <w:rPr>
          <w:rFonts w:ascii="Arial" w:hAnsi="Arial" w:cs="Arial"/>
          <w:b/>
          <w:sz w:val="24"/>
          <w:szCs w:val="24"/>
        </w:rPr>
        <w:t>DE</w:t>
      </w:r>
      <w:r>
        <w:rPr>
          <w:rFonts w:ascii="Arial" w:hAnsi="Arial" w:cs="Arial"/>
          <w:b/>
          <w:sz w:val="24"/>
          <w:szCs w:val="24"/>
        </w:rPr>
        <w:t>L ÍNDICE</w:t>
      </w:r>
    </w:p>
    <w:p w:rsidR="00765F99" w:rsidRDefault="00765F99" w:rsidP="00765F99">
      <w:pPr>
        <w:jc w:val="both"/>
        <w:rPr>
          <w:rFonts w:ascii="Arial" w:hAnsi="Arial" w:cs="Arial"/>
          <w:sz w:val="24"/>
          <w:szCs w:val="24"/>
        </w:rPr>
      </w:pPr>
      <w:r>
        <w:rPr>
          <w:rFonts w:ascii="Arial" w:hAnsi="Arial" w:cs="Arial"/>
          <w:sz w:val="24"/>
          <w:szCs w:val="24"/>
        </w:rPr>
        <w:t>Facilita la distribución equitativa de los beneficios (económicos y no económicos) que se puedan generar en el marco de la Estrategia REDD+ para Costa Rica.</w:t>
      </w:r>
    </w:p>
    <w:p w:rsidR="00765F99" w:rsidRDefault="00765F99" w:rsidP="00765F99">
      <w:pPr>
        <w:jc w:val="both"/>
        <w:rPr>
          <w:rFonts w:ascii="Arial" w:hAnsi="Arial" w:cs="Arial"/>
          <w:b/>
          <w:sz w:val="24"/>
          <w:szCs w:val="24"/>
        </w:rPr>
      </w:pPr>
    </w:p>
    <w:p w:rsidR="00765F99" w:rsidRDefault="00765F99" w:rsidP="00765F99">
      <w:pPr>
        <w:jc w:val="both"/>
        <w:rPr>
          <w:rFonts w:ascii="Arial" w:hAnsi="Arial" w:cs="Arial"/>
          <w:b/>
          <w:sz w:val="24"/>
          <w:szCs w:val="24"/>
        </w:rPr>
      </w:pPr>
      <w:r w:rsidRPr="00AF1DC0">
        <w:rPr>
          <w:rFonts w:ascii="Arial" w:hAnsi="Arial" w:cs="Arial"/>
          <w:b/>
          <w:sz w:val="24"/>
          <w:szCs w:val="24"/>
        </w:rPr>
        <w:t xml:space="preserve">PRINCIPIO </w:t>
      </w:r>
      <w:r>
        <w:rPr>
          <w:rFonts w:ascii="Arial" w:hAnsi="Arial" w:cs="Arial"/>
          <w:b/>
          <w:sz w:val="24"/>
          <w:szCs w:val="24"/>
        </w:rPr>
        <w:t>7</w:t>
      </w:r>
      <w:r w:rsidRPr="00AF1DC0">
        <w:rPr>
          <w:rFonts w:ascii="Arial" w:hAnsi="Arial" w:cs="Arial"/>
          <w:b/>
          <w:sz w:val="24"/>
          <w:szCs w:val="24"/>
        </w:rPr>
        <w:t xml:space="preserve">: </w:t>
      </w:r>
      <w:r>
        <w:rPr>
          <w:rFonts w:ascii="Arial" w:hAnsi="Arial" w:cs="Arial"/>
          <w:b/>
          <w:sz w:val="24"/>
          <w:szCs w:val="24"/>
        </w:rPr>
        <w:t>La estrategia REDD+ para Costa Rica pretende colaborar con la distribución horizontal de los beneficios al interior de las comunidades locales e indígenas.</w:t>
      </w:r>
    </w:p>
    <w:p w:rsidR="00765F99" w:rsidRDefault="00765F99" w:rsidP="00765F99">
      <w:pPr>
        <w:rPr>
          <w:rFonts w:ascii="Arial" w:hAnsi="Arial" w:cs="Arial"/>
          <w:sz w:val="24"/>
          <w:szCs w:val="24"/>
        </w:rPr>
      </w:pPr>
    </w:p>
    <w:p w:rsidR="00765F99" w:rsidRPr="00AF1DC0" w:rsidRDefault="00765F99" w:rsidP="00765F99">
      <w:pPr>
        <w:rPr>
          <w:rFonts w:ascii="Arial" w:hAnsi="Arial" w:cs="Arial"/>
          <w:b/>
          <w:sz w:val="24"/>
          <w:szCs w:val="24"/>
        </w:rPr>
      </w:pPr>
      <w:r w:rsidRPr="00AF1DC0">
        <w:rPr>
          <w:rFonts w:ascii="Arial" w:hAnsi="Arial" w:cs="Arial"/>
          <w:b/>
          <w:sz w:val="24"/>
          <w:szCs w:val="24"/>
        </w:rPr>
        <w:t>Criterio</w:t>
      </w:r>
    </w:p>
    <w:p w:rsidR="00765F99" w:rsidRDefault="00765F99" w:rsidP="00765F99">
      <w:pPr>
        <w:jc w:val="both"/>
        <w:rPr>
          <w:rFonts w:ascii="Arial" w:hAnsi="Arial" w:cs="Arial"/>
          <w:i/>
          <w:sz w:val="24"/>
          <w:szCs w:val="24"/>
        </w:rPr>
      </w:pPr>
      <w:r>
        <w:rPr>
          <w:rFonts w:ascii="Arial" w:hAnsi="Arial" w:cs="Arial"/>
          <w:i/>
          <w:sz w:val="24"/>
          <w:szCs w:val="24"/>
        </w:rPr>
        <w:t>7</w:t>
      </w:r>
      <w:r w:rsidRPr="005D7B1C">
        <w:rPr>
          <w:rFonts w:ascii="Arial" w:hAnsi="Arial" w:cs="Arial"/>
          <w:i/>
          <w:sz w:val="24"/>
          <w:szCs w:val="24"/>
        </w:rPr>
        <w:t>.</w:t>
      </w:r>
      <w:r>
        <w:rPr>
          <w:rFonts w:ascii="Arial" w:hAnsi="Arial" w:cs="Arial"/>
          <w:i/>
          <w:sz w:val="24"/>
          <w:szCs w:val="24"/>
        </w:rPr>
        <w:t>1. La distribución de los beneficios económicos y no económicos si es que se generan en el marco de la estrategia REDD+ será equitativa entre las partes participantes y de acuerdo a su relevancia.</w:t>
      </w:r>
    </w:p>
    <w:p w:rsidR="00765F99" w:rsidRDefault="00765F99" w:rsidP="00765F99">
      <w:pPr>
        <w:jc w:val="both"/>
        <w:rPr>
          <w:rFonts w:ascii="Arial" w:hAnsi="Arial" w:cs="Arial"/>
          <w:i/>
          <w:sz w:val="24"/>
          <w:szCs w:val="24"/>
        </w:rPr>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Pr="00C06677" w:rsidRDefault="00765F99" w:rsidP="00765F99">
      <w:pPr>
        <w:jc w:val="both"/>
        <w:rPr>
          <w:rFonts w:ascii="Arial" w:hAnsi="Arial" w:cs="Arial"/>
          <w:sz w:val="24"/>
          <w:szCs w:val="24"/>
        </w:rPr>
      </w:pPr>
      <w:r w:rsidRPr="00C06677">
        <w:rPr>
          <w:rFonts w:ascii="Arial" w:hAnsi="Arial" w:cs="Arial"/>
          <w:sz w:val="24"/>
          <w:szCs w:val="24"/>
        </w:rPr>
        <w:t xml:space="preserve">7.1.1. Estimación y valoración del aumento de los servicios </w:t>
      </w:r>
      <w:proofErr w:type="spellStart"/>
      <w:r w:rsidRPr="00C06677">
        <w:rPr>
          <w:rFonts w:ascii="Arial" w:hAnsi="Arial" w:cs="Arial"/>
          <w:sz w:val="24"/>
          <w:szCs w:val="24"/>
        </w:rPr>
        <w:t>ecosistémicos</w:t>
      </w:r>
      <w:proofErr w:type="spellEnd"/>
      <w:r w:rsidRPr="00C06677">
        <w:rPr>
          <w:rFonts w:ascii="Arial" w:hAnsi="Arial" w:cs="Arial"/>
          <w:sz w:val="24"/>
          <w:szCs w:val="24"/>
        </w:rPr>
        <w:t xml:space="preserve"> basado en el desempeño de los territorios donde se implemente la estrategia REDD+.</w:t>
      </w:r>
    </w:p>
    <w:p w:rsidR="00765F99" w:rsidRPr="00C06677" w:rsidRDefault="00B56683" w:rsidP="00765F99">
      <w:pPr>
        <w:jc w:val="both"/>
        <w:rPr>
          <w:rFonts w:ascii="Arial" w:hAnsi="Arial" w:cs="Arial"/>
          <w:sz w:val="24"/>
          <w:szCs w:val="24"/>
        </w:rPr>
      </w:pPr>
      <w:r>
        <w:rPr>
          <w:rFonts w:ascii="Arial" w:hAnsi="Arial" w:cs="Arial"/>
          <w:sz w:val="24"/>
          <w:szCs w:val="24"/>
        </w:rPr>
        <w:t>7.1.2</w:t>
      </w:r>
      <w:proofErr w:type="gramStart"/>
      <w:r>
        <w:rPr>
          <w:rFonts w:ascii="Arial" w:hAnsi="Arial" w:cs="Arial"/>
          <w:sz w:val="24"/>
          <w:szCs w:val="24"/>
        </w:rPr>
        <w:t>.</w:t>
      </w:r>
      <w:r w:rsidRPr="00B56683">
        <w:rPr>
          <w:rFonts w:ascii="Arial" w:hAnsi="Arial" w:cs="Arial"/>
          <w:sz w:val="24"/>
          <w:szCs w:val="24"/>
        </w:rPr>
        <w:t>Implementación</w:t>
      </w:r>
      <w:proofErr w:type="gramEnd"/>
      <w:r w:rsidRPr="00B56683">
        <w:rPr>
          <w:rFonts w:ascii="Arial" w:hAnsi="Arial" w:cs="Arial"/>
          <w:sz w:val="24"/>
          <w:szCs w:val="24"/>
        </w:rPr>
        <w:t xml:space="preserve"> de una estructura flexible que identifique las particularidades  de los actores y el grado de participación de cada uno en el logro de los objetivos de la estrategia REDD+</w:t>
      </w:r>
      <w:r>
        <w:rPr>
          <w:rFonts w:ascii="Arial" w:hAnsi="Arial" w:cs="Arial"/>
          <w:sz w:val="24"/>
          <w:szCs w:val="24"/>
        </w:rPr>
        <w:t>.</w:t>
      </w:r>
    </w:p>
    <w:p w:rsidR="00765F99" w:rsidRPr="00C06677" w:rsidRDefault="00765F99" w:rsidP="00765F99">
      <w:pPr>
        <w:jc w:val="both"/>
        <w:rPr>
          <w:rFonts w:ascii="Arial" w:hAnsi="Arial" w:cs="Arial"/>
          <w:sz w:val="24"/>
          <w:szCs w:val="24"/>
        </w:rPr>
      </w:pPr>
      <w:r w:rsidRPr="00C06677">
        <w:rPr>
          <w:rFonts w:ascii="Arial" w:hAnsi="Arial" w:cs="Arial"/>
          <w:sz w:val="24"/>
          <w:szCs w:val="24"/>
        </w:rPr>
        <w:t>7.1.3. Identificación y aplicación de alternativas económicas basadas en la valoración del bosque y el uso de los recursos maderables y no maderables del  mismo (PSA diferenciados por sector indígena y campesinos).</w:t>
      </w:r>
    </w:p>
    <w:p w:rsidR="00765F99" w:rsidRDefault="00765F99" w:rsidP="00765F99">
      <w:pPr>
        <w:jc w:val="both"/>
        <w:rPr>
          <w:rFonts w:ascii="Arial" w:hAnsi="Arial" w:cs="Arial"/>
          <w:i/>
          <w:sz w:val="24"/>
          <w:szCs w:val="24"/>
        </w:rPr>
      </w:pPr>
    </w:p>
    <w:p w:rsidR="00765F99" w:rsidRDefault="00765F99" w:rsidP="00765F99">
      <w:pPr>
        <w:jc w:val="both"/>
        <w:rPr>
          <w:rFonts w:ascii="Arial" w:hAnsi="Arial" w:cs="Arial"/>
          <w:i/>
          <w:sz w:val="24"/>
          <w:szCs w:val="24"/>
        </w:rPr>
      </w:pPr>
      <w:r w:rsidRPr="00AF1DC0">
        <w:rPr>
          <w:rFonts w:ascii="Arial" w:hAnsi="Arial" w:cs="Arial"/>
          <w:b/>
          <w:sz w:val="24"/>
          <w:szCs w:val="24"/>
        </w:rPr>
        <w:t>Criterio</w:t>
      </w:r>
    </w:p>
    <w:p w:rsidR="00B56683" w:rsidRDefault="00765F99" w:rsidP="00B56683">
      <w:pPr>
        <w:jc w:val="both"/>
        <w:rPr>
          <w:i/>
        </w:rPr>
      </w:pPr>
      <w:r>
        <w:rPr>
          <w:rFonts w:ascii="Arial" w:hAnsi="Arial" w:cs="Arial"/>
          <w:i/>
          <w:sz w:val="24"/>
          <w:szCs w:val="24"/>
        </w:rPr>
        <w:t>7</w:t>
      </w:r>
      <w:r w:rsidRPr="005D7B1C">
        <w:rPr>
          <w:rFonts w:ascii="Arial" w:hAnsi="Arial" w:cs="Arial"/>
          <w:i/>
          <w:sz w:val="24"/>
          <w:szCs w:val="24"/>
        </w:rPr>
        <w:t>.</w:t>
      </w:r>
      <w:r>
        <w:rPr>
          <w:rFonts w:ascii="Arial" w:hAnsi="Arial" w:cs="Arial"/>
          <w:i/>
          <w:sz w:val="24"/>
          <w:szCs w:val="24"/>
        </w:rPr>
        <w:t>2</w:t>
      </w:r>
      <w:r w:rsidRPr="005D7B1C">
        <w:rPr>
          <w:rFonts w:ascii="Arial" w:hAnsi="Arial" w:cs="Arial"/>
          <w:i/>
          <w:sz w:val="24"/>
          <w:szCs w:val="24"/>
        </w:rPr>
        <w:t xml:space="preserve">. </w:t>
      </w:r>
      <w:r w:rsidR="00B56683">
        <w:rPr>
          <w:rFonts w:ascii="Arial" w:hAnsi="Arial" w:cs="Arial"/>
          <w:i/>
          <w:sz w:val="24"/>
          <w:szCs w:val="24"/>
        </w:rPr>
        <w:t xml:space="preserve">Desde el marco de la estrategia REDD+ para Costa Rica se reconoce que la inequitativa distribución de los recursos económicos y no económicos deja más vulnerable a las mujeres, por lo tanto se orientarán recursos hacia los grupos de mujeres al interior de los territorios. </w:t>
      </w:r>
    </w:p>
    <w:p w:rsidR="00765F99" w:rsidRDefault="00765F99" w:rsidP="00765F99">
      <w:pPr>
        <w:rPr>
          <w:rFonts w:ascii="Arial" w:hAnsi="Arial" w:cs="Arial"/>
          <w:b/>
          <w:sz w:val="24"/>
          <w:szCs w:val="24"/>
        </w:rPr>
      </w:pPr>
    </w:p>
    <w:p w:rsidR="00765F99" w:rsidRPr="0080171C" w:rsidRDefault="00765F99" w:rsidP="00765F99">
      <w:pPr>
        <w:rPr>
          <w:rFonts w:ascii="Arial" w:hAnsi="Arial" w:cs="Arial"/>
          <w:b/>
          <w:sz w:val="24"/>
          <w:szCs w:val="24"/>
        </w:rPr>
      </w:pPr>
      <w:r w:rsidRPr="0080171C">
        <w:rPr>
          <w:rFonts w:ascii="Arial" w:hAnsi="Arial" w:cs="Arial"/>
          <w:b/>
          <w:sz w:val="24"/>
          <w:szCs w:val="24"/>
        </w:rPr>
        <w:t>Indicadores</w:t>
      </w:r>
    </w:p>
    <w:p w:rsidR="00765F99" w:rsidRDefault="00765F99" w:rsidP="00765F99">
      <w:pPr>
        <w:jc w:val="both"/>
        <w:rPr>
          <w:rFonts w:ascii="Arial" w:hAnsi="Arial" w:cs="Arial"/>
          <w:sz w:val="24"/>
          <w:szCs w:val="24"/>
        </w:rPr>
      </w:pPr>
      <w:r>
        <w:rPr>
          <w:rFonts w:ascii="Arial" w:hAnsi="Arial" w:cs="Arial"/>
          <w:sz w:val="24"/>
          <w:szCs w:val="24"/>
        </w:rPr>
        <w:t>7</w:t>
      </w:r>
      <w:r w:rsidRPr="005D7B1C">
        <w:rPr>
          <w:rFonts w:ascii="Arial" w:hAnsi="Arial" w:cs="Arial"/>
          <w:sz w:val="24"/>
          <w:szCs w:val="24"/>
        </w:rPr>
        <w:t>.</w:t>
      </w:r>
      <w:r>
        <w:rPr>
          <w:rFonts w:ascii="Arial" w:hAnsi="Arial" w:cs="Arial"/>
          <w:sz w:val="24"/>
          <w:szCs w:val="24"/>
        </w:rPr>
        <w:t>2</w:t>
      </w:r>
      <w:r w:rsidRPr="005D7B1C">
        <w:rPr>
          <w:rFonts w:ascii="Arial" w:hAnsi="Arial" w:cs="Arial"/>
          <w:sz w:val="24"/>
          <w:szCs w:val="24"/>
        </w:rPr>
        <w:t>.</w:t>
      </w:r>
      <w:r>
        <w:rPr>
          <w:rFonts w:ascii="Arial" w:hAnsi="Arial" w:cs="Arial"/>
          <w:sz w:val="24"/>
          <w:szCs w:val="24"/>
        </w:rPr>
        <w:t>1</w:t>
      </w:r>
      <w:r w:rsidRPr="005D7B1C">
        <w:rPr>
          <w:rFonts w:ascii="Arial" w:hAnsi="Arial" w:cs="Arial"/>
          <w:sz w:val="24"/>
          <w:szCs w:val="24"/>
        </w:rPr>
        <w:t xml:space="preserve">. </w:t>
      </w:r>
      <w:r>
        <w:rPr>
          <w:rFonts w:ascii="Arial" w:hAnsi="Arial" w:cs="Arial"/>
          <w:sz w:val="24"/>
          <w:szCs w:val="24"/>
        </w:rPr>
        <w:t>Identificación de los grupos de mujeres organizadas y relevantes para las diferentes etapas de la estrategia REDD+.</w:t>
      </w:r>
    </w:p>
    <w:p w:rsidR="00765F99" w:rsidRDefault="00765F99" w:rsidP="00765F99">
      <w:pPr>
        <w:jc w:val="both"/>
        <w:rPr>
          <w:rFonts w:ascii="Arial" w:hAnsi="Arial" w:cs="Arial"/>
          <w:sz w:val="24"/>
          <w:szCs w:val="24"/>
        </w:rPr>
      </w:pPr>
      <w:r>
        <w:rPr>
          <w:rFonts w:ascii="Arial" w:hAnsi="Arial" w:cs="Arial"/>
          <w:sz w:val="24"/>
          <w:szCs w:val="24"/>
        </w:rPr>
        <w:lastRenderedPageBreak/>
        <w:t xml:space="preserve">7.2.2. Asignación de recurso (económicos y no económicos) a los grupos de mujeres organizadas dentro de los territorios que participan en la estrategia REDD+ de Costa Rica. </w:t>
      </w:r>
    </w:p>
    <w:p w:rsidR="00765F99" w:rsidRDefault="00765F99" w:rsidP="00765F99">
      <w:pPr>
        <w:jc w:val="both"/>
        <w:rPr>
          <w:rFonts w:ascii="Arial" w:hAnsi="Arial" w:cs="Arial"/>
          <w:sz w:val="24"/>
          <w:szCs w:val="24"/>
        </w:rPr>
      </w:pPr>
    </w:p>
    <w:p w:rsidR="00765F99" w:rsidRPr="00997E40" w:rsidRDefault="00997E40" w:rsidP="00997E40">
      <w:pPr>
        <w:pStyle w:val="Ttulo2"/>
        <w:jc w:val="both"/>
      </w:pPr>
      <w:bookmarkStart w:id="21" w:name="_Toc369941364"/>
      <w:r w:rsidRPr="00997E40">
        <w:t>5.</w:t>
      </w:r>
      <w:r w:rsidR="00C85DD4">
        <w:t>4</w:t>
      </w:r>
      <w:r w:rsidR="00765F99" w:rsidRPr="00997E40">
        <w:tab/>
        <w:t>P</w:t>
      </w:r>
      <w:r w:rsidR="00C85DD4">
        <w:t>ropuesta de evaluación del índice sensible al género</w:t>
      </w:r>
      <w:bookmarkEnd w:id="21"/>
      <w:r w:rsidR="00765F99" w:rsidRPr="00997E40">
        <w:t xml:space="preserve">  </w:t>
      </w:r>
    </w:p>
    <w:p w:rsidR="00765F99" w:rsidRDefault="00765F99" w:rsidP="00765F99">
      <w:pPr>
        <w:rPr>
          <w:rFonts w:ascii="Arial" w:hAnsi="Arial" w:cs="Arial"/>
          <w:b/>
          <w:szCs w:val="20"/>
        </w:rPr>
      </w:pPr>
    </w:p>
    <w:p w:rsidR="00765F99" w:rsidRDefault="00765F99" w:rsidP="00765F99">
      <w:pPr>
        <w:rPr>
          <w:rFonts w:ascii="Arial" w:hAnsi="Arial" w:cs="Arial"/>
          <w:b/>
          <w:szCs w:val="20"/>
        </w:rPr>
      </w:pPr>
      <w:r w:rsidRPr="00EC0AE8">
        <w:rPr>
          <w:rFonts w:ascii="Arial" w:hAnsi="Arial" w:cs="Arial"/>
          <w:b/>
          <w:szCs w:val="20"/>
        </w:rPr>
        <w:t>Cuadro</w:t>
      </w:r>
      <w:r w:rsidR="00080287">
        <w:rPr>
          <w:rFonts w:ascii="Arial" w:hAnsi="Arial" w:cs="Arial"/>
          <w:b/>
          <w:szCs w:val="20"/>
        </w:rPr>
        <w:t xml:space="preserve"> 7</w:t>
      </w:r>
      <w:r w:rsidRPr="00EC0AE8">
        <w:rPr>
          <w:rFonts w:ascii="Arial" w:hAnsi="Arial" w:cs="Arial"/>
          <w:b/>
          <w:szCs w:val="20"/>
        </w:rPr>
        <w:t>:</w:t>
      </w:r>
      <w:r w:rsidRPr="00EC0AE8">
        <w:rPr>
          <w:rFonts w:ascii="Arial" w:hAnsi="Arial" w:cs="Arial"/>
          <w:b/>
          <w:szCs w:val="20"/>
        </w:rPr>
        <w:tab/>
        <w:t>Matriz de evaluación del índice sensible al género</w:t>
      </w:r>
    </w:p>
    <w:p w:rsidR="00765F99" w:rsidRPr="00EC0AE8" w:rsidRDefault="00765F99" w:rsidP="00765F99">
      <w:pPr>
        <w:rPr>
          <w:rFonts w:ascii="Arial" w:hAnsi="Arial" w:cs="Arial"/>
          <w:b/>
          <w:szCs w:val="20"/>
        </w:rPr>
      </w:pPr>
    </w:p>
    <w:tbl>
      <w:tblPr>
        <w:tblStyle w:val="Tablaconcuadrcula"/>
        <w:tblW w:w="10632" w:type="dxa"/>
        <w:tblInd w:w="-1168" w:type="dxa"/>
        <w:tblLayout w:type="fixed"/>
        <w:tblLook w:val="04A0" w:firstRow="1" w:lastRow="0" w:firstColumn="1" w:lastColumn="0" w:noHBand="0" w:noVBand="1"/>
      </w:tblPr>
      <w:tblGrid>
        <w:gridCol w:w="1134"/>
        <w:gridCol w:w="993"/>
        <w:gridCol w:w="1276"/>
        <w:gridCol w:w="908"/>
        <w:gridCol w:w="1218"/>
        <w:gridCol w:w="1276"/>
        <w:gridCol w:w="1320"/>
        <w:gridCol w:w="1373"/>
        <w:gridCol w:w="1134"/>
      </w:tblGrid>
      <w:tr w:rsidR="00765F99" w:rsidRPr="00817ABA" w:rsidTr="00DE38B1">
        <w:tc>
          <w:tcPr>
            <w:tcW w:w="3403" w:type="dxa"/>
            <w:gridSpan w:val="3"/>
            <w:shd w:val="clear" w:color="auto" w:fill="B6DDE8" w:themeFill="accent5" w:themeFillTint="66"/>
          </w:tcPr>
          <w:p w:rsidR="00765F99" w:rsidRPr="00817ABA" w:rsidRDefault="00765F99" w:rsidP="00DE38B1">
            <w:pPr>
              <w:jc w:val="center"/>
              <w:rPr>
                <w:b/>
                <w:szCs w:val="20"/>
              </w:rPr>
            </w:pPr>
            <w:r w:rsidRPr="00817ABA">
              <w:rPr>
                <w:b/>
                <w:szCs w:val="20"/>
              </w:rPr>
              <w:t>Enfoque Social de PCI</w:t>
            </w:r>
          </w:p>
        </w:tc>
        <w:tc>
          <w:tcPr>
            <w:tcW w:w="3402" w:type="dxa"/>
            <w:gridSpan w:val="3"/>
            <w:shd w:val="clear" w:color="auto" w:fill="B6DDE8" w:themeFill="accent5" w:themeFillTint="66"/>
          </w:tcPr>
          <w:p w:rsidR="00765F99" w:rsidRPr="00817ABA" w:rsidRDefault="00765F99" w:rsidP="00DE38B1">
            <w:pPr>
              <w:jc w:val="center"/>
              <w:rPr>
                <w:b/>
                <w:szCs w:val="20"/>
              </w:rPr>
            </w:pPr>
            <w:r w:rsidRPr="00817ABA">
              <w:rPr>
                <w:b/>
                <w:szCs w:val="20"/>
              </w:rPr>
              <w:t>Fases de la estrategia REDD+</w:t>
            </w:r>
            <w:r>
              <w:rPr>
                <w:b/>
                <w:szCs w:val="20"/>
              </w:rPr>
              <w:t xml:space="preserve"> para implementar los indicadores</w:t>
            </w:r>
          </w:p>
        </w:tc>
        <w:tc>
          <w:tcPr>
            <w:tcW w:w="3827" w:type="dxa"/>
            <w:gridSpan w:val="3"/>
            <w:shd w:val="clear" w:color="auto" w:fill="B6DDE8" w:themeFill="accent5" w:themeFillTint="66"/>
          </w:tcPr>
          <w:p w:rsidR="00765F99" w:rsidRPr="00817ABA" w:rsidRDefault="00765F99" w:rsidP="00DE38B1">
            <w:pPr>
              <w:jc w:val="center"/>
              <w:rPr>
                <w:b/>
                <w:szCs w:val="20"/>
              </w:rPr>
            </w:pPr>
            <w:r w:rsidRPr="00817ABA">
              <w:rPr>
                <w:b/>
                <w:szCs w:val="20"/>
              </w:rPr>
              <w:t>Calificación</w:t>
            </w:r>
          </w:p>
        </w:tc>
      </w:tr>
      <w:tr w:rsidR="00765F99" w:rsidRPr="00817ABA" w:rsidTr="00DE38B1">
        <w:tc>
          <w:tcPr>
            <w:tcW w:w="1134" w:type="dxa"/>
            <w:vAlign w:val="center"/>
          </w:tcPr>
          <w:p w:rsidR="00765F99" w:rsidRPr="00817ABA" w:rsidRDefault="00765F99" w:rsidP="00DE38B1">
            <w:pPr>
              <w:jc w:val="center"/>
              <w:rPr>
                <w:szCs w:val="20"/>
              </w:rPr>
            </w:pPr>
            <w:r w:rsidRPr="00817ABA">
              <w:rPr>
                <w:szCs w:val="20"/>
              </w:rPr>
              <w:t>Principios</w:t>
            </w:r>
          </w:p>
        </w:tc>
        <w:tc>
          <w:tcPr>
            <w:tcW w:w="993" w:type="dxa"/>
            <w:vAlign w:val="center"/>
          </w:tcPr>
          <w:p w:rsidR="00765F99" w:rsidRPr="00817ABA" w:rsidRDefault="00765F99" w:rsidP="00DE38B1">
            <w:pPr>
              <w:jc w:val="center"/>
              <w:rPr>
                <w:szCs w:val="20"/>
              </w:rPr>
            </w:pPr>
            <w:r w:rsidRPr="00817ABA">
              <w:rPr>
                <w:szCs w:val="20"/>
              </w:rPr>
              <w:t>Criterios</w:t>
            </w:r>
          </w:p>
        </w:tc>
        <w:tc>
          <w:tcPr>
            <w:tcW w:w="1276" w:type="dxa"/>
            <w:vAlign w:val="center"/>
          </w:tcPr>
          <w:p w:rsidR="00765F99" w:rsidRPr="00817ABA" w:rsidRDefault="00765F99" w:rsidP="00DE38B1">
            <w:pPr>
              <w:jc w:val="center"/>
              <w:rPr>
                <w:szCs w:val="20"/>
              </w:rPr>
            </w:pPr>
            <w:r w:rsidRPr="00817ABA">
              <w:rPr>
                <w:szCs w:val="20"/>
              </w:rPr>
              <w:t>Indicadores</w:t>
            </w:r>
          </w:p>
        </w:tc>
        <w:tc>
          <w:tcPr>
            <w:tcW w:w="908" w:type="dxa"/>
            <w:vAlign w:val="center"/>
          </w:tcPr>
          <w:p w:rsidR="00765F99" w:rsidRPr="00817ABA" w:rsidRDefault="00765F99" w:rsidP="00DE38B1">
            <w:pPr>
              <w:rPr>
                <w:szCs w:val="20"/>
              </w:rPr>
            </w:pPr>
            <w:r>
              <w:rPr>
                <w:szCs w:val="20"/>
              </w:rPr>
              <w:t>Diseño de la política</w:t>
            </w:r>
          </w:p>
        </w:tc>
        <w:tc>
          <w:tcPr>
            <w:tcW w:w="1218" w:type="dxa"/>
            <w:vAlign w:val="center"/>
          </w:tcPr>
          <w:p w:rsidR="00765F99" w:rsidRDefault="00765F99" w:rsidP="00DE38B1">
            <w:pPr>
              <w:jc w:val="center"/>
              <w:rPr>
                <w:szCs w:val="20"/>
              </w:rPr>
            </w:pPr>
            <w:proofErr w:type="spellStart"/>
            <w:r w:rsidRPr="00817ABA">
              <w:rPr>
                <w:szCs w:val="20"/>
              </w:rPr>
              <w:t>Implemen</w:t>
            </w:r>
            <w:proofErr w:type="spellEnd"/>
            <w:r>
              <w:rPr>
                <w:szCs w:val="20"/>
              </w:rPr>
              <w:t>-</w:t>
            </w:r>
          </w:p>
          <w:p w:rsidR="00765F99" w:rsidRPr="00817ABA" w:rsidRDefault="00765F99" w:rsidP="00DE38B1">
            <w:pPr>
              <w:jc w:val="center"/>
              <w:rPr>
                <w:szCs w:val="20"/>
              </w:rPr>
            </w:pPr>
            <w:proofErr w:type="spellStart"/>
            <w:r w:rsidRPr="00817ABA">
              <w:rPr>
                <w:szCs w:val="20"/>
              </w:rPr>
              <w:t>tación</w:t>
            </w:r>
            <w:proofErr w:type="spellEnd"/>
          </w:p>
        </w:tc>
        <w:tc>
          <w:tcPr>
            <w:tcW w:w="1276" w:type="dxa"/>
            <w:vAlign w:val="center"/>
          </w:tcPr>
          <w:p w:rsidR="00765F99" w:rsidRPr="00817ABA" w:rsidRDefault="00765F99" w:rsidP="00DE38B1">
            <w:pPr>
              <w:jc w:val="center"/>
              <w:rPr>
                <w:szCs w:val="20"/>
              </w:rPr>
            </w:pPr>
            <w:r>
              <w:rPr>
                <w:szCs w:val="20"/>
              </w:rPr>
              <w:t>Pago por desempeño</w:t>
            </w:r>
          </w:p>
        </w:tc>
        <w:tc>
          <w:tcPr>
            <w:tcW w:w="1320" w:type="dxa"/>
            <w:vAlign w:val="center"/>
          </w:tcPr>
          <w:p w:rsidR="00765F99" w:rsidRPr="00817ABA" w:rsidRDefault="00765F99" w:rsidP="00DE38B1">
            <w:pPr>
              <w:jc w:val="center"/>
              <w:rPr>
                <w:szCs w:val="20"/>
              </w:rPr>
            </w:pPr>
            <w:r w:rsidRPr="00817ABA">
              <w:rPr>
                <w:szCs w:val="20"/>
              </w:rPr>
              <w:t>Rojo</w:t>
            </w:r>
          </w:p>
          <w:p w:rsidR="00765F99" w:rsidRPr="00817ABA" w:rsidRDefault="00765F99" w:rsidP="00DE38B1">
            <w:pPr>
              <w:jc w:val="center"/>
              <w:rPr>
                <w:rFonts w:ascii="Arial" w:hAnsi="Arial" w:cs="Arial"/>
                <w:szCs w:val="20"/>
                <w:shd w:val="clear" w:color="auto" w:fill="FF0000"/>
                <w:lang w:eastAsia="es-CO"/>
              </w:rPr>
            </w:pPr>
            <w:r w:rsidRPr="00817ABA">
              <w:rPr>
                <w:rFonts w:ascii="Arial" w:hAnsi="Arial" w:cs="Arial"/>
                <w:szCs w:val="20"/>
                <w:shd w:val="clear" w:color="auto" w:fill="FF0000"/>
                <w:lang w:eastAsia="es-CO"/>
              </w:rPr>
              <w:sym w:font="Wingdings" w:char="F04C"/>
            </w:r>
          </w:p>
          <w:p w:rsidR="00765F99" w:rsidRPr="00817ABA" w:rsidRDefault="00765F99" w:rsidP="00DE38B1">
            <w:pPr>
              <w:jc w:val="center"/>
              <w:rPr>
                <w:szCs w:val="20"/>
              </w:rPr>
            </w:pPr>
            <w:r w:rsidRPr="00817ABA">
              <w:rPr>
                <w:szCs w:val="20"/>
              </w:rPr>
              <w:t xml:space="preserve">No </w:t>
            </w:r>
            <w:r>
              <w:rPr>
                <w:szCs w:val="20"/>
              </w:rPr>
              <w:t>deseable</w:t>
            </w:r>
          </w:p>
        </w:tc>
        <w:tc>
          <w:tcPr>
            <w:tcW w:w="1373" w:type="dxa"/>
            <w:vAlign w:val="center"/>
          </w:tcPr>
          <w:p w:rsidR="00765F99" w:rsidRPr="00817ABA" w:rsidRDefault="00765F99" w:rsidP="00DE38B1">
            <w:pPr>
              <w:jc w:val="center"/>
              <w:rPr>
                <w:szCs w:val="20"/>
              </w:rPr>
            </w:pPr>
            <w:r w:rsidRPr="00817ABA">
              <w:rPr>
                <w:szCs w:val="20"/>
              </w:rPr>
              <w:t>Amarillo</w:t>
            </w:r>
          </w:p>
          <w:p w:rsidR="00765F99" w:rsidRPr="00817ABA" w:rsidRDefault="00765F99" w:rsidP="00DE38B1">
            <w:pPr>
              <w:jc w:val="center"/>
              <w:rPr>
                <w:szCs w:val="20"/>
              </w:rPr>
            </w:pPr>
            <w:r w:rsidRPr="00817ABA">
              <w:rPr>
                <w:rFonts w:ascii="Arial" w:hAnsi="Arial" w:cs="Arial"/>
                <w:szCs w:val="20"/>
                <w:shd w:val="clear" w:color="auto" w:fill="FFFF00"/>
                <w:lang w:eastAsia="es-CO"/>
              </w:rPr>
              <w:sym w:font="Wingdings" w:char="F04B"/>
            </w:r>
          </w:p>
          <w:p w:rsidR="00765F99" w:rsidRPr="00817ABA" w:rsidRDefault="00765F99" w:rsidP="00DE38B1">
            <w:pPr>
              <w:jc w:val="center"/>
              <w:rPr>
                <w:szCs w:val="20"/>
              </w:rPr>
            </w:pPr>
            <w:r w:rsidRPr="00817ABA">
              <w:rPr>
                <w:szCs w:val="20"/>
              </w:rPr>
              <w:t>Intermedio</w:t>
            </w:r>
          </w:p>
        </w:tc>
        <w:tc>
          <w:tcPr>
            <w:tcW w:w="1134" w:type="dxa"/>
            <w:vAlign w:val="center"/>
          </w:tcPr>
          <w:p w:rsidR="00765F99" w:rsidRPr="00817ABA" w:rsidRDefault="00765F99" w:rsidP="00DE38B1">
            <w:pPr>
              <w:jc w:val="center"/>
              <w:rPr>
                <w:szCs w:val="20"/>
              </w:rPr>
            </w:pPr>
            <w:r w:rsidRPr="00817ABA">
              <w:rPr>
                <w:szCs w:val="20"/>
              </w:rPr>
              <w:t>Verde</w:t>
            </w:r>
          </w:p>
          <w:p w:rsidR="00765F99" w:rsidRPr="00817ABA" w:rsidRDefault="00765F99" w:rsidP="00DE38B1">
            <w:pPr>
              <w:jc w:val="center"/>
              <w:rPr>
                <w:szCs w:val="20"/>
              </w:rPr>
            </w:pPr>
            <w:r w:rsidRPr="00817ABA">
              <w:rPr>
                <w:rFonts w:ascii="Arial" w:hAnsi="Arial" w:cs="Arial"/>
                <w:szCs w:val="20"/>
                <w:shd w:val="clear" w:color="auto" w:fill="92D050"/>
                <w:lang w:eastAsia="es-CO"/>
              </w:rPr>
              <w:sym w:font="Wingdings" w:char="F04A"/>
            </w:r>
          </w:p>
          <w:p w:rsidR="00765F99" w:rsidRPr="00817ABA" w:rsidRDefault="00765F99" w:rsidP="00DE38B1">
            <w:pPr>
              <w:jc w:val="center"/>
              <w:rPr>
                <w:szCs w:val="20"/>
              </w:rPr>
            </w:pPr>
            <w:r w:rsidRPr="00817ABA">
              <w:rPr>
                <w:szCs w:val="20"/>
              </w:rPr>
              <w:t>Deseable</w:t>
            </w:r>
          </w:p>
        </w:tc>
      </w:tr>
      <w:tr w:rsidR="00765F99" w:rsidRPr="00817ABA" w:rsidTr="00DE38B1">
        <w:tc>
          <w:tcPr>
            <w:tcW w:w="1134" w:type="dxa"/>
            <w:vMerge w:val="restart"/>
          </w:tcPr>
          <w:p w:rsidR="00765F99" w:rsidRPr="00817ABA" w:rsidRDefault="00765F99" w:rsidP="00DE38B1">
            <w:pPr>
              <w:rPr>
                <w:szCs w:val="20"/>
              </w:rPr>
            </w:pPr>
            <w:r w:rsidRPr="00817ABA">
              <w:rPr>
                <w:szCs w:val="20"/>
              </w:rPr>
              <w:t>1</w:t>
            </w:r>
          </w:p>
          <w:p w:rsidR="00765F99" w:rsidRPr="00817ABA" w:rsidRDefault="00765F99" w:rsidP="00DE38B1">
            <w:pPr>
              <w:rPr>
                <w:szCs w:val="20"/>
              </w:rPr>
            </w:pPr>
          </w:p>
        </w:tc>
        <w:tc>
          <w:tcPr>
            <w:tcW w:w="993" w:type="dxa"/>
            <w:vMerge w:val="restart"/>
          </w:tcPr>
          <w:p w:rsidR="00765F99" w:rsidRPr="00817ABA" w:rsidRDefault="00765F99" w:rsidP="00DE38B1">
            <w:pPr>
              <w:rPr>
                <w:szCs w:val="20"/>
              </w:rPr>
            </w:pPr>
            <w:r w:rsidRPr="00817ABA">
              <w:rPr>
                <w:szCs w:val="20"/>
              </w:rPr>
              <w:t>1.1</w:t>
            </w:r>
          </w:p>
        </w:tc>
        <w:tc>
          <w:tcPr>
            <w:tcW w:w="1276" w:type="dxa"/>
          </w:tcPr>
          <w:p w:rsidR="00765F99" w:rsidRPr="00817ABA" w:rsidRDefault="00765F99" w:rsidP="00DE38B1">
            <w:pPr>
              <w:rPr>
                <w:szCs w:val="20"/>
              </w:rPr>
            </w:pPr>
            <w:r w:rsidRPr="00817ABA">
              <w:rPr>
                <w:szCs w:val="20"/>
              </w:rPr>
              <w:t>1.1.1.</w:t>
            </w:r>
          </w:p>
        </w:tc>
        <w:tc>
          <w:tcPr>
            <w:tcW w:w="908" w:type="dxa"/>
            <w:shd w:val="clear" w:color="auto" w:fill="D99594" w:themeFill="accent2" w:themeFillTint="99"/>
          </w:tcPr>
          <w:p w:rsidR="00765F99" w:rsidRPr="004C39CF" w:rsidRDefault="00765F99" w:rsidP="00DE38B1">
            <w:pPr>
              <w:rPr>
                <w:szCs w:val="20"/>
                <w:highlight w:val="darkGray"/>
              </w:rPr>
            </w:pPr>
          </w:p>
        </w:tc>
        <w:tc>
          <w:tcPr>
            <w:tcW w:w="1218" w:type="dxa"/>
            <w:shd w:val="clear" w:color="auto" w:fill="D99594" w:themeFill="accent2" w:themeFillTint="99"/>
          </w:tcPr>
          <w:p w:rsidR="00765F99" w:rsidRPr="004C39CF" w:rsidRDefault="00765F99" w:rsidP="00DE38B1">
            <w:pPr>
              <w:rPr>
                <w:szCs w:val="20"/>
                <w:highlight w:val="darkGray"/>
              </w:rPr>
            </w:pPr>
          </w:p>
        </w:tc>
        <w:tc>
          <w:tcPr>
            <w:tcW w:w="1276" w:type="dxa"/>
            <w:shd w:val="clear" w:color="auto" w:fill="D99594" w:themeFill="accent2" w:themeFillTint="99"/>
          </w:tcPr>
          <w:p w:rsidR="00765F99" w:rsidRPr="004C39CF" w:rsidRDefault="00765F99" w:rsidP="00DE38B1">
            <w:pPr>
              <w:rPr>
                <w:szCs w:val="20"/>
                <w:highlight w:val="darkGray"/>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Pr>
                <w:szCs w:val="20"/>
              </w:rPr>
              <w:t>1.1.2</w:t>
            </w:r>
          </w:p>
        </w:tc>
        <w:tc>
          <w:tcPr>
            <w:tcW w:w="908" w:type="dxa"/>
            <w:shd w:val="clear" w:color="auto" w:fill="D99594" w:themeFill="accent2" w:themeFillTint="99"/>
          </w:tcPr>
          <w:p w:rsidR="00765F99" w:rsidRPr="004C39CF" w:rsidRDefault="00765F99" w:rsidP="00DE38B1">
            <w:pPr>
              <w:rPr>
                <w:szCs w:val="20"/>
                <w:highlight w:val="darkGray"/>
              </w:rPr>
            </w:pPr>
          </w:p>
        </w:tc>
        <w:tc>
          <w:tcPr>
            <w:tcW w:w="1218" w:type="dxa"/>
            <w:shd w:val="clear" w:color="auto" w:fill="D99594" w:themeFill="accent2" w:themeFillTint="99"/>
          </w:tcPr>
          <w:p w:rsidR="00765F99" w:rsidRPr="004C39CF" w:rsidRDefault="00765F99" w:rsidP="00DE38B1">
            <w:pPr>
              <w:rPr>
                <w:szCs w:val="20"/>
                <w:highlight w:val="darkGray"/>
              </w:rPr>
            </w:pPr>
          </w:p>
        </w:tc>
        <w:tc>
          <w:tcPr>
            <w:tcW w:w="1276" w:type="dxa"/>
            <w:shd w:val="clear" w:color="auto" w:fill="D99594" w:themeFill="accent2" w:themeFillTint="99"/>
          </w:tcPr>
          <w:p w:rsidR="00765F99" w:rsidRPr="004C39CF" w:rsidRDefault="00765F99" w:rsidP="00DE38B1">
            <w:pPr>
              <w:rPr>
                <w:szCs w:val="20"/>
                <w:highlight w:val="darkGray"/>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Default="00765F99" w:rsidP="00DE38B1">
            <w:pPr>
              <w:rPr>
                <w:szCs w:val="20"/>
              </w:rPr>
            </w:pPr>
            <w:r>
              <w:rPr>
                <w:szCs w:val="20"/>
              </w:rPr>
              <w:t>1.1.3</w:t>
            </w:r>
          </w:p>
        </w:tc>
        <w:tc>
          <w:tcPr>
            <w:tcW w:w="908" w:type="dxa"/>
            <w:shd w:val="clear" w:color="auto" w:fill="D99594" w:themeFill="accent2" w:themeFillTint="99"/>
          </w:tcPr>
          <w:p w:rsidR="00765F99" w:rsidRPr="004C39CF" w:rsidRDefault="00765F99" w:rsidP="00DE38B1">
            <w:pPr>
              <w:rPr>
                <w:szCs w:val="20"/>
                <w:highlight w:val="darkGray"/>
              </w:rPr>
            </w:pPr>
          </w:p>
        </w:tc>
        <w:tc>
          <w:tcPr>
            <w:tcW w:w="1218" w:type="dxa"/>
            <w:shd w:val="clear" w:color="auto" w:fill="D99594" w:themeFill="accent2" w:themeFillTint="99"/>
          </w:tcPr>
          <w:p w:rsidR="00765F99" w:rsidRPr="004C39CF" w:rsidRDefault="00765F99" w:rsidP="00DE38B1">
            <w:pPr>
              <w:rPr>
                <w:szCs w:val="20"/>
                <w:highlight w:val="darkGray"/>
              </w:rPr>
            </w:pPr>
          </w:p>
        </w:tc>
        <w:tc>
          <w:tcPr>
            <w:tcW w:w="1276" w:type="dxa"/>
            <w:shd w:val="clear" w:color="auto" w:fill="D99594" w:themeFill="accent2" w:themeFillTint="99"/>
          </w:tcPr>
          <w:p w:rsidR="00765F99" w:rsidRPr="004C39CF" w:rsidRDefault="00765F99" w:rsidP="00DE38B1">
            <w:pPr>
              <w:rPr>
                <w:szCs w:val="20"/>
                <w:highlight w:val="darkGray"/>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val="restart"/>
          </w:tcPr>
          <w:p w:rsidR="00765F99" w:rsidRPr="00817ABA" w:rsidRDefault="00765F99" w:rsidP="00DE38B1">
            <w:pPr>
              <w:rPr>
                <w:szCs w:val="20"/>
              </w:rPr>
            </w:pPr>
            <w:r w:rsidRPr="00817ABA">
              <w:rPr>
                <w:szCs w:val="20"/>
              </w:rPr>
              <w:t>1.2</w:t>
            </w:r>
          </w:p>
        </w:tc>
        <w:tc>
          <w:tcPr>
            <w:tcW w:w="1276" w:type="dxa"/>
          </w:tcPr>
          <w:p w:rsidR="00765F99" w:rsidRPr="00817ABA" w:rsidRDefault="00765F99" w:rsidP="00DE38B1">
            <w:pPr>
              <w:rPr>
                <w:szCs w:val="20"/>
              </w:rPr>
            </w:pPr>
            <w:r w:rsidRPr="00817ABA">
              <w:rPr>
                <w:szCs w:val="20"/>
              </w:rPr>
              <w:t>1.2.1.</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1.2.2.</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1.2.3.</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val="restart"/>
          </w:tcPr>
          <w:p w:rsidR="00765F99" w:rsidRPr="00817ABA" w:rsidRDefault="00765F99" w:rsidP="00DE38B1">
            <w:pPr>
              <w:rPr>
                <w:szCs w:val="20"/>
              </w:rPr>
            </w:pPr>
            <w:r w:rsidRPr="00817ABA">
              <w:rPr>
                <w:szCs w:val="20"/>
              </w:rPr>
              <w:t>2</w:t>
            </w:r>
          </w:p>
          <w:p w:rsidR="00765F99" w:rsidRPr="00817ABA" w:rsidRDefault="00765F99" w:rsidP="00DE38B1">
            <w:pPr>
              <w:rPr>
                <w:szCs w:val="20"/>
              </w:rPr>
            </w:pPr>
          </w:p>
        </w:tc>
        <w:tc>
          <w:tcPr>
            <w:tcW w:w="993" w:type="dxa"/>
            <w:vMerge w:val="restart"/>
          </w:tcPr>
          <w:p w:rsidR="00765F99" w:rsidRPr="00817ABA" w:rsidRDefault="00765F99" w:rsidP="00DE38B1">
            <w:pPr>
              <w:rPr>
                <w:szCs w:val="20"/>
              </w:rPr>
            </w:pPr>
            <w:r w:rsidRPr="00817ABA">
              <w:rPr>
                <w:szCs w:val="20"/>
              </w:rPr>
              <w:t>2.1</w:t>
            </w:r>
          </w:p>
        </w:tc>
        <w:tc>
          <w:tcPr>
            <w:tcW w:w="1276" w:type="dxa"/>
          </w:tcPr>
          <w:p w:rsidR="00765F99" w:rsidRPr="00817ABA" w:rsidRDefault="00765F99" w:rsidP="00DE38B1">
            <w:pPr>
              <w:rPr>
                <w:szCs w:val="20"/>
              </w:rPr>
            </w:pPr>
            <w:r w:rsidRPr="00817ABA">
              <w:rPr>
                <w:szCs w:val="20"/>
              </w:rPr>
              <w:t>2.1.1.</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2.1.2.</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val="restart"/>
          </w:tcPr>
          <w:p w:rsidR="00765F99" w:rsidRPr="00817ABA" w:rsidRDefault="00765F99" w:rsidP="00DE38B1">
            <w:pPr>
              <w:rPr>
                <w:szCs w:val="20"/>
              </w:rPr>
            </w:pPr>
            <w:r w:rsidRPr="00817ABA">
              <w:rPr>
                <w:szCs w:val="20"/>
              </w:rPr>
              <w:t>2.2</w:t>
            </w:r>
          </w:p>
        </w:tc>
        <w:tc>
          <w:tcPr>
            <w:tcW w:w="1276" w:type="dxa"/>
          </w:tcPr>
          <w:p w:rsidR="00765F99" w:rsidRPr="00817ABA" w:rsidRDefault="00765F99" w:rsidP="00DE38B1">
            <w:pPr>
              <w:rPr>
                <w:szCs w:val="20"/>
              </w:rPr>
            </w:pPr>
            <w:r w:rsidRPr="00817ABA">
              <w:rPr>
                <w:szCs w:val="20"/>
              </w:rPr>
              <w:t>2.2.1.</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2.2.2.</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3403" w:type="dxa"/>
            <w:gridSpan w:val="3"/>
            <w:shd w:val="clear" w:color="auto" w:fill="DBE5F1" w:themeFill="accent1" w:themeFillTint="33"/>
          </w:tcPr>
          <w:p w:rsidR="00765F99" w:rsidRPr="00817ABA" w:rsidRDefault="00765F99" w:rsidP="00DE38B1">
            <w:pPr>
              <w:jc w:val="center"/>
              <w:rPr>
                <w:szCs w:val="20"/>
              </w:rPr>
            </w:pPr>
            <w:r w:rsidRPr="00817ABA">
              <w:rPr>
                <w:b/>
                <w:szCs w:val="20"/>
              </w:rPr>
              <w:t>Enfoque Ambiental de PCI</w:t>
            </w:r>
          </w:p>
        </w:tc>
        <w:tc>
          <w:tcPr>
            <w:tcW w:w="908" w:type="dxa"/>
            <w:shd w:val="clear" w:color="auto" w:fill="DBE5F1" w:themeFill="accent1" w:themeFillTint="33"/>
          </w:tcPr>
          <w:p w:rsidR="00765F99" w:rsidRPr="00817ABA" w:rsidRDefault="00765F99" w:rsidP="00DE38B1">
            <w:pPr>
              <w:rPr>
                <w:szCs w:val="20"/>
              </w:rPr>
            </w:pPr>
          </w:p>
        </w:tc>
        <w:tc>
          <w:tcPr>
            <w:tcW w:w="1218" w:type="dxa"/>
            <w:shd w:val="clear" w:color="auto" w:fill="DBE5F1" w:themeFill="accent1" w:themeFillTint="33"/>
          </w:tcPr>
          <w:p w:rsidR="00765F99" w:rsidRPr="00817ABA" w:rsidRDefault="00765F99" w:rsidP="00DE38B1">
            <w:pPr>
              <w:rPr>
                <w:szCs w:val="20"/>
              </w:rPr>
            </w:pPr>
          </w:p>
        </w:tc>
        <w:tc>
          <w:tcPr>
            <w:tcW w:w="1276" w:type="dxa"/>
            <w:shd w:val="clear" w:color="auto" w:fill="DBE5F1" w:themeFill="accent1" w:themeFillTint="33"/>
          </w:tcPr>
          <w:p w:rsidR="00765F99" w:rsidRPr="00817ABA" w:rsidRDefault="00765F99" w:rsidP="00DE38B1">
            <w:pPr>
              <w:rPr>
                <w:szCs w:val="20"/>
              </w:rPr>
            </w:pPr>
          </w:p>
        </w:tc>
        <w:tc>
          <w:tcPr>
            <w:tcW w:w="1320" w:type="dxa"/>
            <w:shd w:val="clear" w:color="auto" w:fill="DBE5F1" w:themeFill="accent1" w:themeFillTint="33"/>
          </w:tcPr>
          <w:p w:rsidR="00765F99" w:rsidRPr="00817ABA" w:rsidRDefault="00765F99" w:rsidP="00DE38B1">
            <w:pPr>
              <w:rPr>
                <w:szCs w:val="20"/>
              </w:rPr>
            </w:pPr>
          </w:p>
        </w:tc>
        <w:tc>
          <w:tcPr>
            <w:tcW w:w="1373" w:type="dxa"/>
            <w:shd w:val="clear" w:color="auto" w:fill="DBE5F1" w:themeFill="accent1" w:themeFillTint="33"/>
          </w:tcPr>
          <w:p w:rsidR="00765F99" w:rsidRPr="00817ABA" w:rsidRDefault="00765F99" w:rsidP="00DE38B1">
            <w:pPr>
              <w:rPr>
                <w:szCs w:val="20"/>
              </w:rPr>
            </w:pPr>
          </w:p>
        </w:tc>
        <w:tc>
          <w:tcPr>
            <w:tcW w:w="1134" w:type="dxa"/>
            <w:shd w:val="clear" w:color="auto" w:fill="DBE5F1" w:themeFill="accent1" w:themeFillTint="33"/>
          </w:tcPr>
          <w:p w:rsidR="00765F99" w:rsidRPr="00817ABA" w:rsidRDefault="00765F99" w:rsidP="00DE38B1">
            <w:pPr>
              <w:rPr>
                <w:szCs w:val="20"/>
              </w:rPr>
            </w:pPr>
          </w:p>
        </w:tc>
      </w:tr>
      <w:tr w:rsidR="00765F99" w:rsidRPr="00817ABA" w:rsidTr="00DE38B1">
        <w:tc>
          <w:tcPr>
            <w:tcW w:w="1134" w:type="dxa"/>
            <w:vMerge w:val="restart"/>
          </w:tcPr>
          <w:p w:rsidR="00765F99" w:rsidRPr="00817ABA" w:rsidRDefault="00765F99" w:rsidP="00DE38B1">
            <w:pPr>
              <w:rPr>
                <w:szCs w:val="20"/>
              </w:rPr>
            </w:pPr>
            <w:r w:rsidRPr="00817ABA">
              <w:rPr>
                <w:szCs w:val="20"/>
              </w:rPr>
              <w:t>3</w:t>
            </w:r>
          </w:p>
          <w:p w:rsidR="00765F99" w:rsidRPr="00817ABA" w:rsidRDefault="00765F99" w:rsidP="00DE38B1">
            <w:pPr>
              <w:rPr>
                <w:szCs w:val="20"/>
              </w:rPr>
            </w:pPr>
          </w:p>
        </w:tc>
        <w:tc>
          <w:tcPr>
            <w:tcW w:w="993" w:type="dxa"/>
            <w:vMerge w:val="restart"/>
          </w:tcPr>
          <w:p w:rsidR="00765F99" w:rsidRPr="00817ABA" w:rsidRDefault="00765F99" w:rsidP="00DE38B1">
            <w:pPr>
              <w:rPr>
                <w:szCs w:val="20"/>
              </w:rPr>
            </w:pPr>
            <w:r w:rsidRPr="00817ABA">
              <w:rPr>
                <w:szCs w:val="20"/>
              </w:rPr>
              <w:t>3.1</w:t>
            </w:r>
          </w:p>
        </w:tc>
        <w:tc>
          <w:tcPr>
            <w:tcW w:w="1276" w:type="dxa"/>
          </w:tcPr>
          <w:p w:rsidR="00765F99" w:rsidRPr="00817ABA" w:rsidRDefault="00765F99" w:rsidP="00DE38B1">
            <w:pPr>
              <w:rPr>
                <w:szCs w:val="20"/>
              </w:rPr>
            </w:pPr>
            <w:r w:rsidRPr="00817ABA">
              <w:rPr>
                <w:szCs w:val="20"/>
              </w:rPr>
              <w:t>3.1.1.</w:t>
            </w:r>
          </w:p>
        </w:tc>
        <w:tc>
          <w:tcPr>
            <w:tcW w:w="908" w:type="dxa"/>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3.1.2.</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val="restart"/>
          </w:tcPr>
          <w:p w:rsidR="00765F99" w:rsidRPr="00817ABA" w:rsidRDefault="00765F99" w:rsidP="00DE38B1">
            <w:pPr>
              <w:rPr>
                <w:szCs w:val="20"/>
              </w:rPr>
            </w:pPr>
            <w:r w:rsidRPr="00817ABA">
              <w:rPr>
                <w:szCs w:val="20"/>
              </w:rPr>
              <w:t>3.2</w:t>
            </w:r>
          </w:p>
        </w:tc>
        <w:tc>
          <w:tcPr>
            <w:tcW w:w="1276" w:type="dxa"/>
          </w:tcPr>
          <w:p w:rsidR="00765F99" w:rsidRPr="00817ABA" w:rsidRDefault="00765F99" w:rsidP="00DE38B1">
            <w:pPr>
              <w:rPr>
                <w:szCs w:val="20"/>
              </w:rPr>
            </w:pPr>
            <w:r w:rsidRPr="00817ABA">
              <w:rPr>
                <w:szCs w:val="20"/>
              </w:rPr>
              <w:t>3.2.1.</w:t>
            </w:r>
          </w:p>
        </w:tc>
        <w:tc>
          <w:tcPr>
            <w:tcW w:w="908" w:type="dxa"/>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3.2.2.</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val="restart"/>
          </w:tcPr>
          <w:p w:rsidR="00765F99" w:rsidRPr="00817ABA" w:rsidRDefault="00765F99" w:rsidP="00DE38B1">
            <w:pPr>
              <w:rPr>
                <w:szCs w:val="20"/>
              </w:rPr>
            </w:pPr>
            <w:r w:rsidRPr="00817ABA">
              <w:rPr>
                <w:szCs w:val="20"/>
              </w:rPr>
              <w:t>4</w:t>
            </w:r>
          </w:p>
        </w:tc>
        <w:tc>
          <w:tcPr>
            <w:tcW w:w="993" w:type="dxa"/>
            <w:vMerge w:val="restart"/>
          </w:tcPr>
          <w:p w:rsidR="00765F99" w:rsidRPr="00817ABA" w:rsidRDefault="00765F99" w:rsidP="00DE38B1">
            <w:pPr>
              <w:rPr>
                <w:szCs w:val="20"/>
              </w:rPr>
            </w:pPr>
            <w:r w:rsidRPr="00817ABA">
              <w:rPr>
                <w:szCs w:val="20"/>
              </w:rPr>
              <w:t>4.1</w:t>
            </w:r>
          </w:p>
        </w:tc>
        <w:tc>
          <w:tcPr>
            <w:tcW w:w="1276" w:type="dxa"/>
          </w:tcPr>
          <w:p w:rsidR="00765F99" w:rsidRPr="00817ABA" w:rsidRDefault="00765F99" w:rsidP="00DE38B1">
            <w:pPr>
              <w:rPr>
                <w:szCs w:val="20"/>
              </w:rPr>
            </w:pPr>
            <w:r w:rsidRPr="00817ABA">
              <w:rPr>
                <w:szCs w:val="20"/>
              </w:rPr>
              <w:t>4.1.1.</w:t>
            </w:r>
          </w:p>
        </w:tc>
        <w:tc>
          <w:tcPr>
            <w:tcW w:w="908" w:type="dxa"/>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4.1.2.</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3403" w:type="dxa"/>
            <w:gridSpan w:val="3"/>
            <w:shd w:val="clear" w:color="auto" w:fill="B8CCE4" w:themeFill="accent1" w:themeFillTint="66"/>
          </w:tcPr>
          <w:p w:rsidR="00765F99" w:rsidRPr="00817ABA" w:rsidRDefault="00765F99" w:rsidP="00DE38B1">
            <w:pPr>
              <w:jc w:val="center"/>
              <w:rPr>
                <w:szCs w:val="20"/>
              </w:rPr>
            </w:pPr>
            <w:r w:rsidRPr="00817ABA">
              <w:rPr>
                <w:b/>
                <w:szCs w:val="20"/>
              </w:rPr>
              <w:t>Enfoque Institucional de PCI</w:t>
            </w:r>
          </w:p>
        </w:tc>
        <w:tc>
          <w:tcPr>
            <w:tcW w:w="908" w:type="dxa"/>
            <w:shd w:val="clear" w:color="auto" w:fill="B8CCE4" w:themeFill="accent1" w:themeFillTint="66"/>
          </w:tcPr>
          <w:p w:rsidR="00765F99" w:rsidRPr="00817ABA" w:rsidRDefault="00765F99" w:rsidP="00DE38B1">
            <w:pPr>
              <w:rPr>
                <w:szCs w:val="20"/>
              </w:rPr>
            </w:pPr>
          </w:p>
        </w:tc>
        <w:tc>
          <w:tcPr>
            <w:tcW w:w="1218" w:type="dxa"/>
            <w:shd w:val="clear" w:color="auto" w:fill="B8CCE4" w:themeFill="accent1" w:themeFillTint="66"/>
          </w:tcPr>
          <w:p w:rsidR="00765F99" w:rsidRPr="00817ABA" w:rsidRDefault="00765F99" w:rsidP="00DE38B1">
            <w:pPr>
              <w:rPr>
                <w:szCs w:val="20"/>
              </w:rPr>
            </w:pPr>
          </w:p>
        </w:tc>
        <w:tc>
          <w:tcPr>
            <w:tcW w:w="1276" w:type="dxa"/>
            <w:shd w:val="clear" w:color="auto" w:fill="B8CCE4" w:themeFill="accent1" w:themeFillTint="66"/>
          </w:tcPr>
          <w:p w:rsidR="00765F99" w:rsidRPr="00817ABA" w:rsidRDefault="00765F99" w:rsidP="00DE38B1">
            <w:pPr>
              <w:rPr>
                <w:szCs w:val="20"/>
              </w:rPr>
            </w:pPr>
          </w:p>
        </w:tc>
        <w:tc>
          <w:tcPr>
            <w:tcW w:w="1320" w:type="dxa"/>
            <w:shd w:val="clear" w:color="auto" w:fill="B8CCE4" w:themeFill="accent1" w:themeFillTint="66"/>
          </w:tcPr>
          <w:p w:rsidR="00765F99" w:rsidRPr="00817ABA" w:rsidRDefault="00765F99" w:rsidP="00DE38B1">
            <w:pPr>
              <w:rPr>
                <w:szCs w:val="20"/>
              </w:rPr>
            </w:pPr>
          </w:p>
        </w:tc>
        <w:tc>
          <w:tcPr>
            <w:tcW w:w="1373" w:type="dxa"/>
            <w:shd w:val="clear" w:color="auto" w:fill="B8CCE4" w:themeFill="accent1" w:themeFillTint="66"/>
          </w:tcPr>
          <w:p w:rsidR="00765F99" w:rsidRPr="00817ABA" w:rsidRDefault="00765F99" w:rsidP="00DE38B1">
            <w:pPr>
              <w:rPr>
                <w:szCs w:val="20"/>
              </w:rPr>
            </w:pPr>
          </w:p>
        </w:tc>
        <w:tc>
          <w:tcPr>
            <w:tcW w:w="1134" w:type="dxa"/>
            <w:shd w:val="clear" w:color="auto" w:fill="B8CCE4" w:themeFill="accent1" w:themeFillTint="66"/>
          </w:tcPr>
          <w:p w:rsidR="00765F99" w:rsidRPr="00817ABA" w:rsidRDefault="00765F99" w:rsidP="00DE38B1">
            <w:pPr>
              <w:rPr>
                <w:szCs w:val="20"/>
              </w:rPr>
            </w:pPr>
          </w:p>
        </w:tc>
      </w:tr>
      <w:tr w:rsidR="00765F99" w:rsidRPr="00817ABA" w:rsidTr="00DE38B1">
        <w:tc>
          <w:tcPr>
            <w:tcW w:w="1134" w:type="dxa"/>
            <w:vMerge w:val="restart"/>
          </w:tcPr>
          <w:p w:rsidR="00765F99" w:rsidRPr="00817ABA" w:rsidRDefault="00765F99" w:rsidP="00DE38B1">
            <w:pPr>
              <w:rPr>
                <w:szCs w:val="20"/>
              </w:rPr>
            </w:pPr>
            <w:r w:rsidRPr="00817ABA">
              <w:rPr>
                <w:szCs w:val="20"/>
              </w:rPr>
              <w:t>5</w:t>
            </w:r>
          </w:p>
          <w:p w:rsidR="00765F99" w:rsidRPr="00817ABA" w:rsidRDefault="00765F99" w:rsidP="00DE38B1">
            <w:pPr>
              <w:rPr>
                <w:szCs w:val="20"/>
              </w:rPr>
            </w:pPr>
          </w:p>
        </w:tc>
        <w:tc>
          <w:tcPr>
            <w:tcW w:w="993" w:type="dxa"/>
            <w:vMerge w:val="restart"/>
          </w:tcPr>
          <w:p w:rsidR="00765F99" w:rsidRPr="00817ABA" w:rsidRDefault="00765F99" w:rsidP="00DE38B1">
            <w:pPr>
              <w:rPr>
                <w:szCs w:val="20"/>
              </w:rPr>
            </w:pPr>
            <w:r w:rsidRPr="00817ABA">
              <w:rPr>
                <w:szCs w:val="20"/>
              </w:rPr>
              <w:t>5.1</w:t>
            </w:r>
          </w:p>
        </w:tc>
        <w:tc>
          <w:tcPr>
            <w:tcW w:w="1276" w:type="dxa"/>
          </w:tcPr>
          <w:p w:rsidR="00765F99" w:rsidRPr="00817ABA" w:rsidRDefault="00765F99" w:rsidP="00DE38B1">
            <w:pPr>
              <w:rPr>
                <w:szCs w:val="20"/>
              </w:rPr>
            </w:pPr>
            <w:r w:rsidRPr="00817ABA">
              <w:rPr>
                <w:szCs w:val="20"/>
              </w:rPr>
              <w:t>5.1.1.</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5.1.2.</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val="restart"/>
          </w:tcPr>
          <w:p w:rsidR="00765F99" w:rsidRPr="00817ABA" w:rsidRDefault="00765F99" w:rsidP="00DE38B1">
            <w:pPr>
              <w:rPr>
                <w:szCs w:val="20"/>
              </w:rPr>
            </w:pPr>
            <w:r w:rsidRPr="00817ABA">
              <w:rPr>
                <w:szCs w:val="20"/>
              </w:rPr>
              <w:t>5.2</w:t>
            </w:r>
          </w:p>
        </w:tc>
        <w:tc>
          <w:tcPr>
            <w:tcW w:w="1276" w:type="dxa"/>
          </w:tcPr>
          <w:p w:rsidR="00765F99" w:rsidRPr="00817ABA" w:rsidRDefault="00765F99" w:rsidP="00DE38B1">
            <w:pPr>
              <w:rPr>
                <w:szCs w:val="20"/>
              </w:rPr>
            </w:pPr>
            <w:r w:rsidRPr="00817ABA">
              <w:rPr>
                <w:szCs w:val="20"/>
              </w:rPr>
              <w:t>5.2.1.</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5.2.2.</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val="restart"/>
          </w:tcPr>
          <w:p w:rsidR="00765F99" w:rsidRPr="00817ABA" w:rsidRDefault="00765F99" w:rsidP="00DE38B1">
            <w:pPr>
              <w:rPr>
                <w:szCs w:val="20"/>
              </w:rPr>
            </w:pPr>
            <w:r w:rsidRPr="00817ABA">
              <w:rPr>
                <w:szCs w:val="20"/>
              </w:rPr>
              <w:t>6</w:t>
            </w:r>
          </w:p>
        </w:tc>
        <w:tc>
          <w:tcPr>
            <w:tcW w:w="993" w:type="dxa"/>
            <w:vMerge w:val="restart"/>
          </w:tcPr>
          <w:p w:rsidR="00765F99" w:rsidRPr="00817ABA" w:rsidRDefault="00765F99" w:rsidP="00DE38B1">
            <w:pPr>
              <w:rPr>
                <w:szCs w:val="20"/>
              </w:rPr>
            </w:pPr>
            <w:r w:rsidRPr="00817ABA">
              <w:rPr>
                <w:szCs w:val="20"/>
              </w:rPr>
              <w:t>6.1</w:t>
            </w:r>
          </w:p>
        </w:tc>
        <w:tc>
          <w:tcPr>
            <w:tcW w:w="1276" w:type="dxa"/>
          </w:tcPr>
          <w:p w:rsidR="00765F99" w:rsidRPr="00817ABA" w:rsidRDefault="00765F99" w:rsidP="00DE38B1">
            <w:pPr>
              <w:rPr>
                <w:szCs w:val="20"/>
              </w:rPr>
            </w:pPr>
            <w:r w:rsidRPr="00817ABA">
              <w:rPr>
                <w:szCs w:val="20"/>
              </w:rPr>
              <w:t>6.1.1.</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6.1.2.</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3403" w:type="dxa"/>
            <w:gridSpan w:val="3"/>
            <w:shd w:val="clear" w:color="auto" w:fill="95B3D7" w:themeFill="accent1" w:themeFillTint="99"/>
          </w:tcPr>
          <w:p w:rsidR="00765F99" w:rsidRPr="00817ABA" w:rsidRDefault="00765F99" w:rsidP="00DE38B1">
            <w:pPr>
              <w:jc w:val="center"/>
              <w:rPr>
                <w:szCs w:val="20"/>
              </w:rPr>
            </w:pPr>
            <w:r w:rsidRPr="00817ABA">
              <w:rPr>
                <w:b/>
                <w:szCs w:val="20"/>
              </w:rPr>
              <w:t>Enfoque Económico de PCI</w:t>
            </w:r>
          </w:p>
        </w:tc>
        <w:tc>
          <w:tcPr>
            <w:tcW w:w="908" w:type="dxa"/>
            <w:shd w:val="clear" w:color="auto" w:fill="95B3D7" w:themeFill="accent1" w:themeFillTint="99"/>
          </w:tcPr>
          <w:p w:rsidR="00765F99" w:rsidRPr="00817ABA" w:rsidRDefault="00765F99" w:rsidP="00DE38B1">
            <w:pPr>
              <w:rPr>
                <w:szCs w:val="20"/>
              </w:rPr>
            </w:pPr>
          </w:p>
        </w:tc>
        <w:tc>
          <w:tcPr>
            <w:tcW w:w="1218" w:type="dxa"/>
            <w:shd w:val="clear" w:color="auto" w:fill="95B3D7" w:themeFill="accent1" w:themeFillTint="99"/>
          </w:tcPr>
          <w:p w:rsidR="00765F99" w:rsidRPr="00817ABA" w:rsidRDefault="00765F99" w:rsidP="00DE38B1">
            <w:pPr>
              <w:rPr>
                <w:szCs w:val="20"/>
              </w:rPr>
            </w:pPr>
          </w:p>
        </w:tc>
        <w:tc>
          <w:tcPr>
            <w:tcW w:w="1276" w:type="dxa"/>
            <w:shd w:val="clear" w:color="auto" w:fill="95B3D7" w:themeFill="accent1" w:themeFillTint="99"/>
          </w:tcPr>
          <w:p w:rsidR="00765F99" w:rsidRPr="00817ABA" w:rsidRDefault="00765F99" w:rsidP="00DE38B1">
            <w:pPr>
              <w:rPr>
                <w:szCs w:val="20"/>
              </w:rPr>
            </w:pPr>
          </w:p>
        </w:tc>
        <w:tc>
          <w:tcPr>
            <w:tcW w:w="1320" w:type="dxa"/>
            <w:shd w:val="clear" w:color="auto" w:fill="95B3D7" w:themeFill="accent1" w:themeFillTint="99"/>
          </w:tcPr>
          <w:p w:rsidR="00765F99" w:rsidRPr="00817ABA" w:rsidRDefault="00765F99" w:rsidP="00DE38B1">
            <w:pPr>
              <w:rPr>
                <w:szCs w:val="20"/>
              </w:rPr>
            </w:pPr>
          </w:p>
        </w:tc>
        <w:tc>
          <w:tcPr>
            <w:tcW w:w="1373" w:type="dxa"/>
            <w:shd w:val="clear" w:color="auto" w:fill="95B3D7" w:themeFill="accent1" w:themeFillTint="99"/>
          </w:tcPr>
          <w:p w:rsidR="00765F99" w:rsidRPr="00817ABA" w:rsidRDefault="00765F99" w:rsidP="00DE38B1">
            <w:pPr>
              <w:rPr>
                <w:szCs w:val="20"/>
              </w:rPr>
            </w:pPr>
          </w:p>
        </w:tc>
        <w:tc>
          <w:tcPr>
            <w:tcW w:w="1134" w:type="dxa"/>
            <w:shd w:val="clear" w:color="auto" w:fill="95B3D7" w:themeFill="accent1" w:themeFillTint="99"/>
          </w:tcPr>
          <w:p w:rsidR="00765F99" w:rsidRPr="00817ABA" w:rsidRDefault="00765F99" w:rsidP="00DE38B1">
            <w:pPr>
              <w:rPr>
                <w:szCs w:val="20"/>
              </w:rPr>
            </w:pPr>
          </w:p>
        </w:tc>
      </w:tr>
      <w:tr w:rsidR="00765F99" w:rsidRPr="00817ABA" w:rsidTr="00DE38B1">
        <w:tc>
          <w:tcPr>
            <w:tcW w:w="1134" w:type="dxa"/>
            <w:vMerge w:val="restart"/>
          </w:tcPr>
          <w:p w:rsidR="00765F99" w:rsidRPr="00817ABA" w:rsidRDefault="00765F99" w:rsidP="00DE38B1">
            <w:pPr>
              <w:rPr>
                <w:szCs w:val="20"/>
              </w:rPr>
            </w:pPr>
            <w:r w:rsidRPr="00817ABA">
              <w:rPr>
                <w:szCs w:val="20"/>
              </w:rPr>
              <w:t>7</w:t>
            </w:r>
          </w:p>
          <w:p w:rsidR="00765F99" w:rsidRPr="00817ABA" w:rsidRDefault="00765F99" w:rsidP="00DE38B1">
            <w:pPr>
              <w:rPr>
                <w:szCs w:val="20"/>
              </w:rPr>
            </w:pPr>
          </w:p>
        </w:tc>
        <w:tc>
          <w:tcPr>
            <w:tcW w:w="993" w:type="dxa"/>
            <w:vMerge w:val="restart"/>
          </w:tcPr>
          <w:p w:rsidR="00765F99" w:rsidRPr="00817ABA" w:rsidRDefault="00765F99" w:rsidP="00DE38B1">
            <w:pPr>
              <w:rPr>
                <w:szCs w:val="20"/>
              </w:rPr>
            </w:pPr>
            <w:r w:rsidRPr="00817ABA">
              <w:rPr>
                <w:szCs w:val="20"/>
              </w:rPr>
              <w:t>7.1</w:t>
            </w:r>
          </w:p>
        </w:tc>
        <w:tc>
          <w:tcPr>
            <w:tcW w:w="1276" w:type="dxa"/>
          </w:tcPr>
          <w:p w:rsidR="00765F99" w:rsidRPr="00817ABA" w:rsidRDefault="00765F99" w:rsidP="00DE38B1">
            <w:pPr>
              <w:rPr>
                <w:szCs w:val="20"/>
              </w:rPr>
            </w:pPr>
            <w:r w:rsidRPr="00817ABA">
              <w:rPr>
                <w:szCs w:val="20"/>
              </w:rPr>
              <w:t>7.1.1.</w:t>
            </w:r>
          </w:p>
        </w:tc>
        <w:tc>
          <w:tcPr>
            <w:tcW w:w="908" w:type="dxa"/>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7.1.2.</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7.1.3.</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val="restart"/>
          </w:tcPr>
          <w:p w:rsidR="00765F99" w:rsidRPr="00817ABA" w:rsidRDefault="00765F99" w:rsidP="00DE38B1">
            <w:pPr>
              <w:rPr>
                <w:szCs w:val="20"/>
              </w:rPr>
            </w:pPr>
            <w:r w:rsidRPr="00817ABA">
              <w:rPr>
                <w:szCs w:val="20"/>
              </w:rPr>
              <w:t>7.2</w:t>
            </w:r>
          </w:p>
        </w:tc>
        <w:tc>
          <w:tcPr>
            <w:tcW w:w="1276" w:type="dxa"/>
          </w:tcPr>
          <w:p w:rsidR="00765F99" w:rsidRPr="00817ABA" w:rsidRDefault="00765F99" w:rsidP="00DE38B1">
            <w:pPr>
              <w:rPr>
                <w:szCs w:val="20"/>
              </w:rPr>
            </w:pPr>
            <w:r w:rsidRPr="00817ABA">
              <w:rPr>
                <w:szCs w:val="20"/>
              </w:rPr>
              <w:t>7.2.1</w:t>
            </w:r>
          </w:p>
        </w:tc>
        <w:tc>
          <w:tcPr>
            <w:tcW w:w="908" w:type="dxa"/>
            <w:shd w:val="clear" w:color="auto" w:fill="D99594" w:themeFill="accent2" w:themeFillTint="99"/>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r w:rsidR="00765F99" w:rsidRPr="00817ABA" w:rsidTr="00DE38B1">
        <w:tc>
          <w:tcPr>
            <w:tcW w:w="1134" w:type="dxa"/>
            <w:vMerge/>
          </w:tcPr>
          <w:p w:rsidR="00765F99" w:rsidRPr="00817ABA" w:rsidRDefault="00765F99" w:rsidP="00DE38B1">
            <w:pPr>
              <w:rPr>
                <w:szCs w:val="20"/>
              </w:rPr>
            </w:pPr>
          </w:p>
        </w:tc>
        <w:tc>
          <w:tcPr>
            <w:tcW w:w="993" w:type="dxa"/>
            <w:vMerge/>
          </w:tcPr>
          <w:p w:rsidR="00765F99" w:rsidRPr="00817ABA" w:rsidRDefault="00765F99" w:rsidP="00DE38B1">
            <w:pPr>
              <w:rPr>
                <w:szCs w:val="20"/>
              </w:rPr>
            </w:pPr>
          </w:p>
        </w:tc>
        <w:tc>
          <w:tcPr>
            <w:tcW w:w="1276" w:type="dxa"/>
          </w:tcPr>
          <w:p w:rsidR="00765F99" w:rsidRPr="00817ABA" w:rsidRDefault="00765F99" w:rsidP="00DE38B1">
            <w:pPr>
              <w:rPr>
                <w:szCs w:val="20"/>
              </w:rPr>
            </w:pPr>
            <w:r w:rsidRPr="00817ABA">
              <w:rPr>
                <w:szCs w:val="20"/>
              </w:rPr>
              <w:t>7.2.2.</w:t>
            </w:r>
          </w:p>
        </w:tc>
        <w:tc>
          <w:tcPr>
            <w:tcW w:w="908" w:type="dxa"/>
          </w:tcPr>
          <w:p w:rsidR="00765F99" w:rsidRPr="00817ABA" w:rsidRDefault="00765F99" w:rsidP="00DE38B1">
            <w:pPr>
              <w:rPr>
                <w:szCs w:val="20"/>
              </w:rPr>
            </w:pPr>
          </w:p>
        </w:tc>
        <w:tc>
          <w:tcPr>
            <w:tcW w:w="1218" w:type="dxa"/>
            <w:shd w:val="clear" w:color="auto" w:fill="D99594" w:themeFill="accent2" w:themeFillTint="99"/>
          </w:tcPr>
          <w:p w:rsidR="00765F99" w:rsidRPr="00817ABA" w:rsidRDefault="00765F99" w:rsidP="00DE38B1">
            <w:pPr>
              <w:rPr>
                <w:szCs w:val="20"/>
              </w:rPr>
            </w:pPr>
          </w:p>
        </w:tc>
        <w:tc>
          <w:tcPr>
            <w:tcW w:w="1276" w:type="dxa"/>
            <w:shd w:val="clear" w:color="auto" w:fill="D99594" w:themeFill="accent2" w:themeFillTint="99"/>
          </w:tcPr>
          <w:p w:rsidR="00765F99" w:rsidRPr="00817ABA" w:rsidRDefault="00765F99" w:rsidP="00DE38B1">
            <w:pPr>
              <w:rPr>
                <w:szCs w:val="20"/>
              </w:rPr>
            </w:pPr>
          </w:p>
        </w:tc>
        <w:tc>
          <w:tcPr>
            <w:tcW w:w="1320" w:type="dxa"/>
          </w:tcPr>
          <w:p w:rsidR="00765F99" w:rsidRPr="00817ABA" w:rsidRDefault="00765F99" w:rsidP="00DE38B1">
            <w:pPr>
              <w:rPr>
                <w:szCs w:val="20"/>
              </w:rPr>
            </w:pPr>
          </w:p>
        </w:tc>
        <w:tc>
          <w:tcPr>
            <w:tcW w:w="1373" w:type="dxa"/>
          </w:tcPr>
          <w:p w:rsidR="00765F99" w:rsidRPr="00817ABA" w:rsidRDefault="00765F99" w:rsidP="00DE38B1">
            <w:pPr>
              <w:rPr>
                <w:szCs w:val="20"/>
              </w:rPr>
            </w:pPr>
          </w:p>
        </w:tc>
        <w:tc>
          <w:tcPr>
            <w:tcW w:w="1134" w:type="dxa"/>
          </w:tcPr>
          <w:p w:rsidR="00765F99" w:rsidRPr="00817ABA" w:rsidRDefault="00765F99" w:rsidP="00DE38B1">
            <w:pPr>
              <w:rPr>
                <w:szCs w:val="20"/>
              </w:rPr>
            </w:pPr>
          </w:p>
        </w:tc>
      </w:tr>
    </w:tbl>
    <w:p w:rsidR="00765F99" w:rsidRPr="00451EB7" w:rsidRDefault="00E545C8" w:rsidP="00451EB7">
      <w:pPr>
        <w:pStyle w:val="Ttulo1"/>
        <w:rPr>
          <w:rFonts w:cstheme="minorHAnsi"/>
        </w:rPr>
      </w:pPr>
      <w:bookmarkStart w:id="22" w:name="_Toc369941365"/>
      <w:r w:rsidRPr="00451EB7">
        <w:rPr>
          <w:rFonts w:cstheme="minorHAnsi"/>
        </w:rPr>
        <w:t>VI</w:t>
      </w:r>
      <w:r w:rsidRPr="00451EB7">
        <w:rPr>
          <w:rFonts w:cstheme="minorHAnsi"/>
        </w:rPr>
        <w:tab/>
      </w:r>
      <w:r w:rsidR="00765F99" w:rsidRPr="00451EB7">
        <w:rPr>
          <w:rFonts w:cstheme="minorHAnsi"/>
        </w:rPr>
        <w:t>SUGERENCIAS</w:t>
      </w:r>
      <w:bookmarkEnd w:id="22"/>
    </w:p>
    <w:p w:rsidR="00765F99" w:rsidRDefault="00765F99" w:rsidP="00765F99">
      <w:pPr>
        <w:jc w:val="both"/>
        <w:rPr>
          <w:rFonts w:ascii="Arial" w:hAnsi="Arial" w:cs="Arial"/>
          <w:sz w:val="24"/>
          <w:szCs w:val="24"/>
        </w:rPr>
      </w:pPr>
    </w:p>
    <w:p w:rsidR="00765F99" w:rsidRPr="008A7B8C" w:rsidRDefault="00765F99" w:rsidP="00765F99">
      <w:pPr>
        <w:jc w:val="both"/>
        <w:rPr>
          <w:rFonts w:ascii="Arial" w:hAnsi="Arial" w:cs="Arial"/>
          <w:sz w:val="24"/>
          <w:szCs w:val="24"/>
        </w:rPr>
      </w:pPr>
      <w:r>
        <w:rPr>
          <w:rFonts w:ascii="Arial" w:hAnsi="Arial" w:cs="Arial"/>
          <w:sz w:val="24"/>
          <w:szCs w:val="24"/>
        </w:rPr>
        <w:t>Esta primera aproximación al índice sensible al género en el marco de la estrategia REDD+ de Costa Rica buscó: i) la v</w:t>
      </w:r>
      <w:r w:rsidR="00F2298B">
        <w:rPr>
          <w:rFonts w:ascii="Arial" w:hAnsi="Arial" w:cs="Arial"/>
          <w:sz w:val="24"/>
          <w:szCs w:val="24"/>
        </w:rPr>
        <w:t>isua</w:t>
      </w:r>
      <w:r>
        <w:rPr>
          <w:rFonts w:ascii="Arial" w:hAnsi="Arial" w:cs="Arial"/>
          <w:sz w:val="24"/>
          <w:szCs w:val="24"/>
        </w:rPr>
        <w:t xml:space="preserve">lización de las mujeres que se debe lograr a partir de trabajar datos desagregados para entender las dinámicas asociadas a estos grupo excluido históricamente, ii) la participación de las mujeres </w:t>
      </w:r>
      <w:r>
        <w:rPr>
          <w:rFonts w:ascii="Arial" w:hAnsi="Arial" w:cs="Arial"/>
          <w:sz w:val="24"/>
          <w:szCs w:val="24"/>
        </w:rPr>
        <w:lastRenderedPageBreak/>
        <w:t xml:space="preserve">en temas relacionados al desarrollo de sus territorios identificando sus necesidades básicas y iii) el involucramiento en espacios de toma de decisiones que permitirá tomar en cuenta sus necesidades básicas identificadas.  </w:t>
      </w:r>
    </w:p>
    <w:p w:rsidR="00765F99" w:rsidRDefault="00765F99" w:rsidP="00765F99">
      <w:pPr>
        <w:jc w:val="both"/>
        <w:rPr>
          <w:rFonts w:ascii="Arial" w:hAnsi="Arial" w:cs="Arial"/>
          <w:sz w:val="24"/>
          <w:szCs w:val="24"/>
        </w:rPr>
      </w:pPr>
      <w:r>
        <w:rPr>
          <w:rFonts w:ascii="Arial" w:hAnsi="Arial" w:cs="Arial"/>
          <w:sz w:val="24"/>
          <w:szCs w:val="24"/>
        </w:rPr>
        <w:t>Éste índice sensible al género pretende aportar indicadores para ser tomados en cuenta en las salvaguardas sociales y ambientales en el marco de la Estrategia REDD+ para Costa Rica, ésta recomendación es con base en que el mecanismo REDD+ no debe reforzar aspectos agresivos para los grupos vulnerables como son las mujeres.</w:t>
      </w:r>
    </w:p>
    <w:p w:rsidR="00215027" w:rsidRDefault="00215027">
      <w:pPr>
        <w:rPr>
          <w:rFonts w:asciiTheme="majorHAnsi" w:eastAsiaTheme="majorEastAsia" w:hAnsiTheme="majorHAnsi" w:cstheme="minorHAnsi"/>
          <w:b/>
          <w:bCs/>
          <w:color w:val="365F91" w:themeColor="accent1" w:themeShade="BF"/>
          <w:sz w:val="28"/>
          <w:szCs w:val="28"/>
        </w:rPr>
      </w:pPr>
      <w:r>
        <w:rPr>
          <w:rFonts w:cstheme="minorHAnsi"/>
        </w:rPr>
        <w:br w:type="page"/>
      </w:r>
    </w:p>
    <w:p w:rsidR="00765F99" w:rsidRPr="00451EB7" w:rsidRDefault="00765F99" w:rsidP="00451EB7">
      <w:pPr>
        <w:pStyle w:val="Ttulo1"/>
        <w:rPr>
          <w:rFonts w:cstheme="minorHAnsi"/>
        </w:rPr>
      </w:pPr>
      <w:bookmarkStart w:id="23" w:name="_Toc369941366"/>
      <w:r w:rsidRPr="007236A1">
        <w:rPr>
          <w:rFonts w:cstheme="minorHAnsi"/>
        </w:rPr>
        <w:lastRenderedPageBreak/>
        <w:t>V</w:t>
      </w:r>
      <w:r w:rsidR="00E545C8" w:rsidRPr="00451EB7">
        <w:rPr>
          <w:rFonts w:cstheme="minorHAnsi"/>
        </w:rPr>
        <w:t>II</w:t>
      </w:r>
      <w:r w:rsidRPr="007236A1">
        <w:rPr>
          <w:rFonts w:cstheme="minorHAnsi"/>
        </w:rPr>
        <w:t xml:space="preserve"> BIBLIOGRAFÍA</w:t>
      </w:r>
      <w:bookmarkEnd w:id="23"/>
    </w:p>
    <w:p w:rsidR="00765F99" w:rsidRPr="007236A1" w:rsidRDefault="00765F99" w:rsidP="00765F99">
      <w:pPr>
        <w:jc w:val="both"/>
        <w:rPr>
          <w:rFonts w:ascii="Arial" w:hAnsi="Arial" w:cs="Arial"/>
          <w:sz w:val="24"/>
          <w:szCs w:val="24"/>
        </w:rPr>
      </w:pPr>
    </w:p>
    <w:p w:rsidR="00765F99" w:rsidRPr="003B7BE3" w:rsidRDefault="00765F99" w:rsidP="00765F99">
      <w:pPr>
        <w:ind w:left="709" w:hanging="709"/>
        <w:jc w:val="both"/>
        <w:rPr>
          <w:rFonts w:eastAsiaTheme="majorEastAsia" w:cstheme="majorBidi"/>
          <w:bCs/>
          <w:sz w:val="24"/>
          <w:szCs w:val="28"/>
          <w:lang w:val="en-US"/>
        </w:rPr>
      </w:pPr>
      <w:bookmarkStart w:id="24" w:name="_ENREF_1"/>
      <w:bookmarkStart w:id="25" w:name="_ENREF_4"/>
      <w:proofErr w:type="spellStart"/>
      <w:r w:rsidRPr="007236A1">
        <w:rPr>
          <w:rFonts w:eastAsiaTheme="majorEastAsia" w:cstheme="majorBidi"/>
          <w:bCs/>
          <w:sz w:val="24"/>
          <w:szCs w:val="28"/>
        </w:rPr>
        <w:t>Atkinson</w:t>
      </w:r>
      <w:proofErr w:type="spellEnd"/>
      <w:r w:rsidRPr="007236A1">
        <w:rPr>
          <w:rFonts w:eastAsiaTheme="majorEastAsia" w:cstheme="majorBidi"/>
          <w:bCs/>
          <w:sz w:val="24"/>
          <w:szCs w:val="28"/>
        </w:rPr>
        <w:t xml:space="preserve">, G. 1995. La sostenibilidad como </w:t>
      </w:r>
      <w:proofErr w:type="spellStart"/>
      <w:r w:rsidRPr="007236A1">
        <w:rPr>
          <w:rFonts w:eastAsiaTheme="majorEastAsia" w:cstheme="majorBidi"/>
          <w:bCs/>
          <w:sz w:val="24"/>
          <w:szCs w:val="28"/>
        </w:rPr>
        <w:t>resiliencia</w:t>
      </w:r>
      <w:proofErr w:type="spellEnd"/>
      <w:r w:rsidRPr="007236A1">
        <w:rPr>
          <w:rFonts w:eastAsiaTheme="majorEastAsia" w:cstheme="majorBidi"/>
          <w:bCs/>
          <w:sz w:val="24"/>
          <w:szCs w:val="28"/>
        </w:rPr>
        <w:t xml:space="preserve"> en sistemas agroecológicos. In Agricultura y desarrollo sostenible  1995. Ministerio de Agricultura, Pesca y Alimentación. p. 281-300. </w:t>
      </w:r>
      <w:proofErr w:type="spellStart"/>
      <w:r w:rsidRPr="003B7BE3">
        <w:rPr>
          <w:rFonts w:eastAsiaTheme="majorEastAsia" w:cstheme="majorBidi"/>
          <w:bCs/>
          <w:sz w:val="24"/>
          <w:szCs w:val="28"/>
          <w:lang w:val="en-US"/>
        </w:rPr>
        <w:t>Disponible</w:t>
      </w:r>
      <w:proofErr w:type="spellEnd"/>
      <w:r w:rsidRPr="003B7BE3">
        <w:rPr>
          <w:rFonts w:eastAsiaTheme="majorEastAsia" w:cstheme="majorBidi"/>
          <w:bCs/>
          <w:sz w:val="24"/>
          <w:szCs w:val="28"/>
          <w:lang w:val="en-US"/>
        </w:rPr>
        <w:t xml:space="preserve"> en </w:t>
      </w:r>
      <w:hyperlink r:id="rId23" w:history="1">
        <w:r w:rsidRPr="003B7BE3">
          <w:rPr>
            <w:rFonts w:eastAsiaTheme="majorEastAsia" w:cstheme="majorBidi"/>
            <w:bCs/>
            <w:sz w:val="24"/>
            <w:szCs w:val="28"/>
            <w:lang w:val="en-US"/>
          </w:rPr>
          <w:t>http://dialnet.unirioja.es/servlet/libro?codigo=1532</w:t>
        </w:r>
      </w:hyperlink>
    </w:p>
    <w:p w:rsidR="00765F99" w:rsidRPr="007236A1" w:rsidRDefault="00765F99" w:rsidP="00765F99">
      <w:pPr>
        <w:ind w:left="709" w:hanging="709"/>
        <w:jc w:val="both"/>
        <w:rPr>
          <w:rFonts w:eastAsiaTheme="majorEastAsia" w:cstheme="majorBidi"/>
          <w:bCs/>
          <w:sz w:val="24"/>
          <w:szCs w:val="28"/>
        </w:rPr>
      </w:pPr>
      <w:r w:rsidRPr="008A2300">
        <w:rPr>
          <w:rFonts w:eastAsiaTheme="majorEastAsia" w:cstheme="majorBidi"/>
          <w:bCs/>
          <w:sz w:val="24"/>
          <w:szCs w:val="28"/>
          <w:lang w:val="en-US"/>
        </w:rPr>
        <w:t xml:space="preserve">AWS (Alliance for Water Stewardship). </w:t>
      </w:r>
      <w:r w:rsidRPr="007236A1">
        <w:rPr>
          <w:rFonts w:eastAsiaTheme="majorEastAsia" w:cstheme="majorBidi"/>
          <w:bCs/>
          <w:sz w:val="24"/>
          <w:szCs w:val="28"/>
        </w:rPr>
        <w:t xml:space="preserve">2012. Estándar Internacional para la Gestión Sostenible del Agua de AWS: documento guía.  p. 30 p. Disponible en </w:t>
      </w:r>
      <w:hyperlink r:id="rId24" w:history="1">
        <w:r w:rsidRPr="007236A1">
          <w:rPr>
            <w:rFonts w:eastAsiaTheme="majorEastAsia" w:cstheme="majorBidi"/>
            <w:bCs/>
            <w:sz w:val="24"/>
            <w:szCs w:val="28"/>
          </w:rPr>
          <w:t>www.allianceforwaterstewardship.org/AWS_Standard_First_Draft_v_03</w:t>
        </w:r>
        <w:bookmarkEnd w:id="24"/>
      </w:hyperlink>
    </w:p>
    <w:p w:rsidR="00201138" w:rsidRDefault="00201138" w:rsidP="00201138">
      <w:pPr>
        <w:ind w:left="709" w:hanging="709"/>
        <w:jc w:val="both"/>
        <w:rPr>
          <w:rFonts w:eastAsiaTheme="majorEastAsia" w:cstheme="majorBidi"/>
          <w:bCs/>
          <w:sz w:val="24"/>
          <w:szCs w:val="28"/>
        </w:rPr>
      </w:pPr>
      <w:bookmarkStart w:id="26" w:name="_ENREF_2"/>
      <w:r>
        <w:rPr>
          <w:rFonts w:eastAsiaTheme="majorEastAsia" w:cstheme="majorBidi"/>
          <w:bCs/>
          <w:sz w:val="24"/>
          <w:szCs w:val="28"/>
        </w:rPr>
        <w:t xml:space="preserve">Banco Mundial, 2012. Población mujeres % del total (en línea). Consultado 22 feb. 2013. Disponible en </w:t>
      </w:r>
      <w:hyperlink r:id="rId25" w:history="1">
        <w:r w:rsidRPr="00FC7615">
          <w:rPr>
            <w:rStyle w:val="Hipervnculo"/>
            <w:rFonts w:eastAsiaTheme="majorEastAsia" w:cstheme="majorBidi"/>
            <w:bCs/>
            <w:sz w:val="24"/>
            <w:szCs w:val="28"/>
          </w:rPr>
          <w:t>http://datos.bancomundial.org/indicador/SP.POP.TOTL.FE.ZS</w:t>
        </w:r>
      </w:hyperlink>
      <w:r>
        <w:rPr>
          <w:rFonts w:eastAsiaTheme="majorEastAsia" w:cstheme="majorBidi"/>
          <w:bCs/>
          <w:sz w:val="24"/>
          <w:szCs w:val="28"/>
        </w:rPr>
        <w:t>.</w:t>
      </w:r>
    </w:p>
    <w:p w:rsidR="00765F99" w:rsidRDefault="00765F99" w:rsidP="00765F99">
      <w:pPr>
        <w:ind w:left="709" w:hanging="709"/>
        <w:jc w:val="both"/>
        <w:rPr>
          <w:rFonts w:eastAsiaTheme="majorEastAsia" w:cstheme="majorBidi"/>
          <w:bCs/>
          <w:sz w:val="24"/>
          <w:szCs w:val="28"/>
        </w:rPr>
      </w:pPr>
      <w:proofErr w:type="spellStart"/>
      <w:proofErr w:type="gramStart"/>
      <w:r w:rsidRPr="003B7BE3">
        <w:rPr>
          <w:rFonts w:eastAsiaTheme="majorEastAsia" w:cstheme="majorBidi"/>
          <w:bCs/>
          <w:sz w:val="24"/>
          <w:szCs w:val="28"/>
          <w:lang w:val="en-US"/>
        </w:rPr>
        <w:t>Berkes</w:t>
      </w:r>
      <w:proofErr w:type="spellEnd"/>
      <w:r w:rsidRPr="003B7BE3">
        <w:rPr>
          <w:rFonts w:eastAsiaTheme="majorEastAsia" w:cstheme="majorBidi"/>
          <w:bCs/>
          <w:sz w:val="24"/>
          <w:szCs w:val="28"/>
          <w:lang w:val="en-US"/>
        </w:rPr>
        <w:t xml:space="preserve">, F.; </w:t>
      </w:r>
      <w:proofErr w:type="spellStart"/>
      <w:r w:rsidRPr="003B7BE3">
        <w:rPr>
          <w:rFonts w:eastAsiaTheme="majorEastAsia" w:cstheme="majorBidi"/>
          <w:bCs/>
          <w:sz w:val="24"/>
          <w:szCs w:val="28"/>
          <w:lang w:val="en-US"/>
        </w:rPr>
        <w:t>Colding</w:t>
      </w:r>
      <w:proofErr w:type="spellEnd"/>
      <w:r w:rsidRPr="003B7BE3">
        <w:rPr>
          <w:rFonts w:eastAsiaTheme="majorEastAsia" w:cstheme="majorBidi"/>
          <w:bCs/>
          <w:sz w:val="24"/>
          <w:szCs w:val="28"/>
          <w:lang w:val="en-US"/>
        </w:rPr>
        <w:t xml:space="preserve">, J.; </w:t>
      </w:r>
      <w:proofErr w:type="spellStart"/>
      <w:r w:rsidRPr="003B7BE3">
        <w:rPr>
          <w:rFonts w:eastAsiaTheme="majorEastAsia" w:cstheme="majorBidi"/>
          <w:bCs/>
          <w:sz w:val="24"/>
          <w:szCs w:val="28"/>
          <w:lang w:val="en-US"/>
        </w:rPr>
        <w:t>Folke</w:t>
      </w:r>
      <w:proofErr w:type="spellEnd"/>
      <w:r w:rsidRPr="003B7BE3">
        <w:rPr>
          <w:rFonts w:eastAsiaTheme="majorEastAsia" w:cstheme="majorBidi"/>
          <w:bCs/>
          <w:sz w:val="24"/>
          <w:szCs w:val="28"/>
          <w:lang w:val="en-US"/>
        </w:rPr>
        <w:t>, C. 2003.</w:t>
      </w:r>
      <w:proofErr w:type="gramEnd"/>
      <w:r w:rsidRPr="003B7BE3">
        <w:rPr>
          <w:rFonts w:eastAsiaTheme="majorEastAsia" w:cstheme="majorBidi"/>
          <w:bCs/>
          <w:sz w:val="24"/>
          <w:szCs w:val="28"/>
          <w:lang w:val="en-US"/>
        </w:rPr>
        <w:t xml:space="preserve"> Navigating social-ecological systems: building resilience for complexity and change, Cambridge: Cambridge University Press.   </w:t>
      </w:r>
      <w:r w:rsidRPr="007236A1">
        <w:rPr>
          <w:rFonts w:eastAsiaTheme="majorEastAsia" w:cstheme="majorBidi"/>
          <w:bCs/>
          <w:sz w:val="24"/>
          <w:szCs w:val="28"/>
        </w:rPr>
        <w:t xml:space="preserve">Disponible en </w:t>
      </w:r>
      <w:hyperlink r:id="rId26" w:anchor="v=onepage&amp;q=Berkes%20%26%20Colding%2C%202003&amp;f=false" w:history="1">
        <w:r w:rsidRPr="007236A1">
          <w:rPr>
            <w:rFonts w:eastAsiaTheme="majorEastAsia" w:cstheme="majorBidi"/>
            <w:bCs/>
            <w:sz w:val="24"/>
            <w:szCs w:val="28"/>
          </w:rPr>
          <w:t>http://books.google.co.cr/books?hl=es&amp;lr=&amp;id=Y5FnAq9kjxgC&amp;oi=fnd&amp;pg=PP1&amp;dq=Berkes+%26+Colding,+2003&amp;ots=-s715dhC3X&amp;sig=PkY2bARbnRpQpWI5TJKpbbskGJg&amp;redir_esc=y#v=onepage&amp;q=Berkes%20%26%20Colding%2C%202003&amp;f=false</w:t>
        </w:r>
      </w:hyperlink>
    </w:p>
    <w:p w:rsidR="00201138" w:rsidRDefault="00201138" w:rsidP="00201138">
      <w:pPr>
        <w:ind w:left="709" w:hanging="709"/>
        <w:jc w:val="both"/>
        <w:rPr>
          <w:rFonts w:eastAsiaTheme="majorEastAsia" w:cstheme="majorBidi"/>
          <w:bCs/>
          <w:sz w:val="24"/>
          <w:szCs w:val="28"/>
        </w:rPr>
      </w:pPr>
      <w:r w:rsidRPr="00763213">
        <w:rPr>
          <w:rFonts w:ascii="Arial" w:hAnsi="Arial" w:cs="Arial"/>
          <w:sz w:val="24"/>
          <w:szCs w:val="24"/>
          <w:lang w:val="en-US"/>
        </w:rPr>
        <w:t xml:space="preserve">CEDAW (Committee on the Elimination of Discrimination against Women). </w:t>
      </w:r>
      <w:r w:rsidRPr="00763213">
        <w:rPr>
          <w:rFonts w:ascii="Arial" w:hAnsi="Arial" w:cs="Arial"/>
          <w:sz w:val="24"/>
          <w:szCs w:val="24"/>
        </w:rPr>
        <w:t>1979. Convención sobre la eliminación de todas las formas de discriminación contra la mujer</w:t>
      </w:r>
      <w:r>
        <w:rPr>
          <w:rFonts w:ascii="Arial" w:hAnsi="Arial" w:cs="Arial"/>
          <w:sz w:val="24"/>
          <w:szCs w:val="24"/>
        </w:rPr>
        <w:t xml:space="preserve"> (en línea)</w:t>
      </w:r>
      <w:r w:rsidRPr="00763213">
        <w:rPr>
          <w:rFonts w:ascii="Arial" w:hAnsi="Arial" w:cs="Arial"/>
          <w:sz w:val="24"/>
          <w:szCs w:val="24"/>
        </w:rPr>
        <w:t xml:space="preserve">. </w:t>
      </w:r>
      <w:r>
        <w:rPr>
          <w:rFonts w:ascii="Arial" w:hAnsi="Arial" w:cs="Arial"/>
          <w:sz w:val="24"/>
          <w:szCs w:val="24"/>
        </w:rPr>
        <w:t xml:space="preserve">Consultado 15 dic 2012. Disponible en </w:t>
      </w:r>
      <w:r w:rsidRPr="00527E87">
        <w:rPr>
          <w:rFonts w:ascii="Calibri" w:eastAsia="Times New Roman" w:hAnsi="Calibri" w:cs="Times New Roman"/>
          <w:color w:val="0000FF"/>
          <w:sz w:val="16"/>
          <w:szCs w:val="16"/>
          <w:u w:val="single"/>
          <w:lang w:eastAsia="es-CR"/>
        </w:rPr>
        <w:t>http://www.un.org/womenwatch/daw/cedaw/text/sconvention.htm</w:t>
      </w:r>
      <w:r>
        <w:rPr>
          <w:rFonts w:ascii="Calibri" w:eastAsia="Times New Roman" w:hAnsi="Calibri" w:cs="Times New Roman"/>
          <w:color w:val="0000FF"/>
          <w:sz w:val="16"/>
          <w:szCs w:val="16"/>
          <w:u w:val="single"/>
          <w:lang w:eastAsia="es-CR"/>
        </w:rPr>
        <w:t>.</w:t>
      </w:r>
    </w:p>
    <w:p w:rsidR="00765F99" w:rsidRPr="007236A1" w:rsidRDefault="00765F99" w:rsidP="00765F99">
      <w:pPr>
        <w:ind w:left="709" w:hanging="709"/>
        <w:jc w:val="both"/>
        <w:rPr>
          <w:rFonts w:eastAsiaTheme="majorEastAsia" w:cstheme="majorBidi"/>
          <w:bCs/>
          <w:sz w:val="24"/>
          <w:szCs w:val="28"/>
        </w:rPr>
      </w:pPr>
      <w:r w:rsidRPr="003B7BE3">
        <w:rPr>
          <w:rFonts w:eastAsiaTheme="majorEastAsia" w:cstheme="majorBidi"/>
          <w:bCs/>
          <w:sz w:val="24"/>
          <w:szCs w:val="28"/>
          <w:lang w:val="en-US"/>
        </w:rPr>
        <w:t xml:space="preserve">Christensen, N.L.; </w:t>
      </w:r>
      <w:proofErr w:type="spellStart"/>
      <w:r w:rsidRPr="003B7BE3">
        <w:rPr>
          <w:rFonts w:eastAsiaTheme="majorEastAsia" w:cstheme="majorBidi"/>
          <w:bCs/>
          <w:sz w:val="24"/>
          <w:szCs w:val="28"/>
          <w:lang w:val="en-US"/>
        </w:rPr>
        <w:t>Bartuska</w:t>
      </w:r>
      <w:proofErr w:type="spellEnd"/>
      <w:r w:rsidRPr="003B7BE3">
        <w:rPr>
          <w:rFonts w:eastAsiaTheme="majorEastAsia" w:cstheme="majorBidi"/>
          <w:bCs/>
          <w:sz w:val="24"/>
          <w:szCs w:val="28"/>
          <w:lang w:val="en-US"/>
        </w:rPr>
        <w:t xml:space="preserve">, A.M.; Brown, J.H.; Carpenter, S.; </w:t>
      </w:r>
      <w:proofErr w:type="spellStart"/>
      <w:r w:rsidRPr="003B7BE3">
        <w:rPr>
          <w:rFonts w:eastAsiaTheme="majorEastAsia" w:cstheme="majorBidi"/>
          <w:bCs/>
          <w:sz w:val="24"/>
          <w:szCs w:val="28"/>
          <w:lang w:val="en-US"/>
        </w:rPr>
        <w:t>D'Antonio</w:t>
      </w:r>
      <w:proofErr w:type="spellEnd"/>
      <w:r w:rsidRPr="003B7BE3">
        <w:rPr>
          <w:rFonts w:eastAsiaTheme="majorEastAsia" w:cstheme="majorBidi"/>
          <w:bCs/>
          <w:sz w:val="24"/>
          <w:szCs w:val="28"/>
          <w:lang w:val="en-US"/>
        </w:rPr>
        <w:t xml:space="preserve">, C.; Francis, R.; Franklin, J.F.; </w:t>
      </w:r>
      <w:proofErr w:type="spellStart"/>
      <w:r w:rsidRPr="003B7BE3">
        <w:rPr>
          <w:rFonts w:eastAsiaTheme="majorEastAsia" w:cstheme="majorBidi"/>
          <w:bCs/>
          <w:sz w:val="24"/>
          <w:szCs w:val="28"/>
          <w:lang w:val="en-US"/>
        </w:rPr>
        <w:t>MacMahon</w:t>
      </w:r>
      <w:proofErr w:type="spellEnd"/>
      <w:r w:rsidRPr="003B7BE3">
        <w:rPr>
          <w:rFonts w:eastAsiaTheme="majorEastAsia" w:cstheme="majorBidi"/>
          <w:bCs/>
          <w:sz w:val="24"/>
          <w:szCs w:val="28"/>
          <w:lang w:val="en-US"/>
        </w:rPr>
        <w:t xml:space="preserve">, J.A.; </w:t>
      </w:r>
      <w:proofErr w:type="spellStart"/>
      <w:r w:rsidRPr="003B7BE3">
        <w:rPr>
          <w:rFonts w:eastAsiaTheme="majorEastAsia" w:cstheme="majorBidi"/>
          <w:bCs/>
          <w:sz w:val="24"/>
          <w:szCs w:val="28"/>
          <w:lang w:val="en-US"/>
        </w:rPr>
        <w:t>Noss</w:t>
      </w:r>
      <w:proofErr w:type="spellEnd"/>
      <w:r w:rsidRPr="003B7BE3">
        <w:rPr>
          <w:rFonts w:eastAsiaTheme="majorEastAsia" w:cstheme="majorBidi"/>
          <w:bCs/>
          <w:sz w:val="24"/>
          <w:szCs w:val="28"/>
          <w:lang w:val="en-US"/>
        </w:rPr>
        <w:t xml:space="preserve">, R.F.; Parsons, D.J. 1996. The report of the Ecological Society of America committee on the scientific basis for ecosystem management Ecological applications 6(3): 665-691. </w:t>
      </w:r>
      <w:r w:rsidRPr="007236A1">
        <w:rPr>
          <w:rFonts w:eastAsiaTheme="majorEastAsia" w:cstheme="majorBidi"/>
          <w:bCs/>
          <w:sz w:val="24"/>
          <w:szCs w:val="28"/>
        </w:rPr>
        <w:t xml:space="preserve">Disponible en </w:t>
      </w:r>
      <w:hyperlink r:id="rId27" w:history="1">
        <w:r w:rsidRPr="007236A1">
          <w:rPr>
            <w:rFonts w:eastAsiaTheme="majorEastAsia" w:cstheme="majorBidi"/>
            <w:bCs/>
            <w:sz w:val="24"/>
            <w:szCs w:val="28"/>
          </w:rPr>
          <w:t>http://www.jstor.org/discover/10.2307/2269460?uid=362989781&amp;uid=3737816&amp;uid=2&amp;uid=3&amp;uid=67&amp;uid=362989631&amp;uid=62&amp;sid=21102455065517</w:t>
        </w:r>
      </w:hyperlink>
    </w:p>
    <w:p w:rsidR="00765F99" w:rsidRPr="007236A1" w:rsidRDefault="00765F99" w:rsidP="00765F99">
      <w:pPr>
        <w:ind w:left="709" w:hanging="709"/>
        <w:jc w:val="both"/>
        <w:rPr>
          <w:rFonts w:eastAsiaTheme="majorEastAsia" w:cstheme="majorBidi"/>
          <w:bCs/>
          <w:sz w:val="24"/>
          <w:szCs w:val="28"/>
        </w:rPr>
      </w:pPr>
      <w:proofErr w:type="gramStart"/>
      <w:r w:rsidRPr="00D32123">
        <w:rPr>
          <w:rFonts w:eastAsiaTheme="majorEastAsia" w:cstheme="majorBidi"/>
          <w:bCs/>
          <w:sz w:val="24"/>
          <w:szCs w:val="28"/>
          <w:lang w:val="en-US"/>
        </w:rPr>
        <w:t>CIFOR (Center International Forestry Research).</w:t>
      </w:r>
      <w:proofErr w:type="gramEnd"/>
      <w:r w:rsidRPr="00D32123">
        <w:rPr>
          <w:rFonts w:eastAsiaTheme="majorEastAsia" w:cstheme="majorBidi"/>
          <w:bCs/>
          <w:sz w:val="24"/>
          <w:szCs w:val="28"/>
          <w:lang w:val="en-US"/>
        </w:rPr>
        <w:t xml:space="preserve"> </w:t>
      </w:r>
      <w:r w:rsidRPr="003B7BE3">
        <w:rPr>
          <w:rFonts w:eastAsiaTheme="majorEastAsia" w:cstheme="majorBidi"/>
          <w:bCs/>
          <w:sz w:val="24"/>
          <w:szCs w:val="28"/>
          <w:lang w:val="en-US"/>
        </w:rPr>
        <w:t xml:space="preserve">1999. Guidelines for developing, testing and selecting criteria and indicators for sustainable forest management. </w:t>
      </w:r>
      <w:r w:rsidRPr="007236A1">
        <w:rPr>
          <w:rFonts w:eastAsiaTheme="majorEastAsia" w:cstheme="majorBidi"/>
          <w:bCs/>
          <w:sz w:val="24"/>
          <w:szCs w:val="28"/>
        </w:rPr>
        <w:t xml:space="preserve">Bruselas. Disponible en </w:t>
      </w:r>
      <w:hyperlink r:id="rId28" w:history="1">
        <w:r w:rsidRPr="007236A1">
          <w:rPr>
            <w:rFonts w:eastAsiaTheme="majorEastAsia" w:cstheme="majorBidi"/>
            <w:bCs/>
            <w:sz w:val="24"/>
            <w:szCs w:val="28"/>
          </w:rPr>
          <w:t>www.cifor.org/acm/methods/toolbox2.html</w:t>
        </w:r>
        <w:bookmarkEnd w:id="26"/>
      </w:hyperlink>
    </w:p>
    <w:p w:rsidR="00765F99" w:rsidRPr="007236A1" w:rsidRDefault="00765F99" w:rsidP="00765F99">
      <w:pPr>
        <w:ind w:left="709" w:hanging="709"/>
        <w:jc w:val="both"/>
        <w:rPr>
          <w:rFonts w:eastAsiaTheme="majorEastAsia" w:cstheme="majorBidi"/>
          <w:bCs/>
          <w:sz w:val="24"/>
          <w:szCs w:val="28"/>
        </w:rPr>
      </w:pPr>
      <w:bookmarkStart w:id="27" w:name="_ENREF_3"/>
      <w:r w:rsidRPr="007236A1">
        <w:rPr>
          <w:rFonts w:eastAsiaTheme="majorEastAsia" w:cstheme="majorBidi"/>
          <w:bCs/>
          <w:sz w:val="24"/>
          <w:szCs w:val="28"/>
        </w:rPr>
        <w:t xml:space="preserve">CNUMAD (Conferencia de las Naciones Unidas sobre el  Medio Ambiente y el Desarrollo). 1992. Declaración de Rio. Revisada 10 de junio. Disponible en </w:t>
      </w:r>
      <w:hyperlink r:id="rId29" w:history="1">
        <w:r w:rsidRPr="007236A1">
          <w:rPr>
            <w:rFonts w:eastAsiaTheme="majorEastAsia" w:cstheme="majorBidi"/>
            <w:bCs/>
            <w:sz w:val="24"/>
            <w:szCs w:val="28"/>
          </w:rPr>
          <w:t>http://www.un.org/spanish/esa/sustdev/documents/docs_unced.htm</w:t>
        </w:r>
        <w:bookmarkEnd w:id="27"/>
      </w:hyperlink>
    </w:p>
    <w:bookmarkEnd w:id="25"/>
    <w:p w:rsidR="00201138" w:rsidRDefault="00201138" w:rsidP="00201138">
      <w:pPr>
        <w:ind w:left="709" w:hanging="709"/>
        <w:jc w:val="both"/>
        <w:rPr>
          <w:rFonts w:eastAsiaTheme="majorEastAsia" w:cstheme="majorBidi"/>
          <w:bCs/>
          <w:sz w:val="24"/>
          <w:szCs w:val="28"/>
        </w:rPr>
      </w:pPr>
      <w:r>
        <w:rPr>
          <w:rFonts w:eastAsiaTheme="majorEastAsia" w:cstheme="majorBidi"/>
          <w:bCs/>
          <w:sz w:val="24"/>
          <w:szCs w:val="28"/>
        </w:rPr>
        <w:t xml:space="preserve">FAO (Organización de las Naciones Unidas para la agricultura y la alimentación). 2001. Manual para el nivel de campo (en línea). Consultado 4 abr. 2013. Consultado en </w:t>
      </w:r>
      <w:hyperlink r:id="rId30" w:history="1">
        <w:r w:rsidRPr="00FB3C35">
          <w:rPr>
            <w:rStyle w:val="Hipervnculo"/>
            <w:rFonts w:eastAsiaTheme="majorEastAsia" w:cstheme="majorBidi"/>
            <w:bCs/>
            <w:sz w:val="24"/>
            <w:szCs w:val="28"/>
          </w:rPr>
          <w:t>http://www.jica.go.jp/project/spanish/panama/2515031E0/data/pdf/3-02.pdf</w:t>
        </w:r>
      </w:hyperlink>
      <w:r>
        <w:rPr>
          <w:rFonts w:eastAsiaTheme="majorEastAsia" w:cstheme="majorBidi"/>
          <w:bCs/>
          <w:sz w:val="24"/>
          <w:szCs w:val="28"/>
        </w:rPr>
        <w:t>.</w:t>
      </w:r>
    </w:p>
    <w:p w:rsidR="00201138" w:rsidRDefault="00201138" w:rsidP="00201138">
      <w:pPr>
        <w:ind w:left="709" w:hanging="709"/>
        <w:jc w:val="both"/>
        <w:rPr>
          <w:rFonts w:eastAsiaTheme="majorEastAsia" w:cstheme="majorBidi"/>
          <w:bCs/>
          <w:sz w:val="24"/>
          <w:szCs w:val="28"/>
        </w:rPr>
      </w:pPr>
      <w:r>
        <w:rPr>
          <w:rFonts w:eastAsiaTheme="majorEastAsia" w:cstheme="majorBidi"/>
          <w:bCs/>
          <w:sz w:val="24"/>
          <w:szCs w:val="28"/>
        </w:rPr>
        <w:t xml:space="preserve">__________ </w:t>
      </w:r>
      <w:r w:rsidRPr="007236A1">
        <w:rPr>
          <w:rFonts w:eastAsiaTheme="majorEastAsia" w:cstheme="majorBidi"/>
          <w:bCs/>
          <w:sz w:val="24"/>
          <w:szCs w:val="28"/>
        </w:rPr>
        <w:t xml:space="preserve">(Organización de las Naciones Unidas para la Agricultura). 2010. Situación de los Bosques en el mundo. Disponible en </w:t>
      </w:r>
      <w:hyperlink r:id="rId31" w:anchor="TopOfPage" w:history="1">
        <w:r w:rsidRPr="007236A1">
          <w:rPr>
            <w:rFonts w:eastAsiaTheme="majorEastAsia" w:cstheme="majorBidi"/>
            <w:bCs/>
            <w:sz w:val="24"/>
            <w:szCs w:val="28"/>
          </w:rPr>
          <w:t>http://www.fao.org/docrep/w4345s/w4345s05.htm#TopOfPage</w:t>
        </w:r>
      </w:hyperlink>
    </w:p>
    <w:p w:rsidR="00CC7540" w:rsidRDefault="00CC7540" w:rsidP="00CC7540">
      <w:pPr>
        <w:jc w:val="both"/>
        <w:rPr>
          <w:rFonts w:eastAsiaTheme="majorEastAsia" w:cstheme="majorBidi"/>
          <w:bCs/>
          <w:sz w:val="24"/>
          <w:szCs w:val="28"/>
        </w:rPr>
      </w:pPr>
      <w:r>
        <w:rPr>
          <w:rFonts w:eastAsiaTheme="majorEastAsia" w:cstheme="majorBidi"/>
          <w:bCs/>
          <w:sz w:val="24"/>
          <w:szCs w:val="28"/>
        </w:rPr>
        <w:lastRenderedPageBreak/>
        <w:t xml:space="preserve">FONAFIFO (Fondo Nacional de Financiamiento Forestal). 2005. Más de una década de acción (en línea). Consultado 24 feb. 2013. Disponible en </w:t>
      </w:r>
      <w:hyperlink r:id="rId32" w:history="1">
        <w:r w:rsidRPr="00FB3C35">
          <w:rPr>
            <w:rStyle w:val="Hipervnculo"/>
            <w:rFonts w:eastAsiaTheme="majorEastAsia" w:cstheme="majorBidi"/>
            <w:bCs/>
            <w:sz w:val="24"/>
            <w:szCs w:val="28"/>
          </w:rPr>
          <w:t>http://www.fonafifo.com/paginas_espanol/noticias/FBS/UnadecadadeAccion.pdf</w:t>
        </w:r>
      </w:hyperlink>
      <w:r>
        <w:rPr>
          <w:rFonts w:eastAsiaTheme="majorEastAsia" w:cstheme="majorBidi"/>
          <w:bCs/>
          <w:sz w:val="24"/>
          <w:szCs w:val="28"/>
        </w:rPr>
        <w:t>.</w:t>
      </w:r>
    </w:p>
    <w:p w:rsidR="00CC7540" w:rsidRDefault="00CC7540" w:rsidP="00CC7540">
      <w:pPr>
        <w:ind w:left="709" w:hanging="709"/>
        <w:jc w:val="both"/>
        <w:rPr>
          <w:rFonts w:eastAsiaTheme="majorEastAsia" w:cstheme="majorBidi"/>
          <w:bCs/>
          <w:sz w:val="24"/>
          <w:szCs w:val="28"/>
        </w:rPr>
      </w:pPr>
      <w:r>
        <w:rPr>
          <w:rFonts w:eastAsiaTheme="majorEastAsia" w:cstheme="majorBidi"/>
          <w:bCs/>
          <w:sz w:val="24"/>
          <w:szCs w:val="28"/>
        </w:rPr>
        <w:t>__________. 2011. Memoria Taller Nacional Evaluación Estratégica Social y Ambiental-SESA. San José, CO. 47 p.</w:t>
      </w:r>
      <w:r w:rsidRPr="005877CB">
        <w:rPr>
          <w:rFonts w:eastAsiaTheme="majorEastAsia" w:cstheme="majorBidi"/>
          <w:bCs/>
          <w:sz w:val="24"/>
          <w:szCs w:val="28"/>
        </w:rPr>
        <w:t xml:space="preserve"> </w:t>
      </w:r>
    </w:p>
    <w:p w:rsidR="00201138" w:rsidRPr="007236A1" w:rsidRDefault="00CC7540" w:rsidP="00CC7540">
      <w:pPr>
        <w:ind w:left="709" w:hanging="709"/>
        <w:jc w:val="both"/>
        <w:rPr>
          <w:rFonts w:eastAsiaTheme="majorEastAsia" w:cstheme="majorBidi"/>
          <w:bCs/>
          <w:sz w:val="24"/>
          <w:szCs w:val="28"/>
        </w:rPr>
      </w:pPr>
      <w:r>
        <w:rPr>
          <w:rFonts w:eastAsiaTheme="majorEastAsia" w:cstheme="majorBidi"/>
          <w:bCs/>
          <w:sz w:val="24"/>
          <w:szCs w:val="28"/>
        </w:rPr>
        <w:t xml:space="preserve">__________. 2012. Emisión de certificados de sostenibilidad ambiental: CSA-Bosque Vivo-Territorio indígena </w:t>
      </w:r>
      <w:proofErr w:type="spellStart"/>
      <w:r>
        <w:rPr>
          <w:rFonts w:eastAsiaTheme="majorEastAsia" w:cstheme="majorBidi"/>
          <w:bCs/>
          <w:sz w:val="24"/>
          <w:szCs w:val="28"/>
        </w:rPr>
        <w:t>Conte</w:t>
      </w:r>
      <w:proofErr w:type="spellEnd"/>
      <w:r>
        <w:rPr>
          <w:rFonts w:eastAsiaTheme="majorEastAsia" w:cstheme="majorBidi"/>
          <w:bCs/>
          <w:sz w:val="24"/>
          <w:szCs w:val="28"/>
        </w:rPr>
        <w:t xml:space="preserve"> </w:t>
      </w:r>
      <w:proofErr w:type="spellStart"/>
      <w:r>
        <w:rPr>
          <w:rFonts w:eastAsiaTheme="majorEastAsia" w:cstheme="majorBidi"/>
          <w:bCs/>
          <w:sz w:val="24"/>
          <w:szCs w:val="28"/>
        </w:rPr>
        <w:t>Burica</w:t>
      </w:r>
      <w:proofErr w:type="spellEnd"/>
      <w:r>
        <w:rPr>
          <w:rFonts w:eastAsiaTheme="majorEastAsia" w:cstheme="majorBidi"/>
          <w:bCs/>
          <w:sz w:val="24"/>
          <w:szCs w:val="28"/>
        </w:rPr>
        <w:t xml:space="preserve"> (en línea). Consultado 5 abr. 2013. Disponible en </w:t>
      </w:r>
      <w:hyperlink r:id="rId33" w:history="1">
        <w:r w:rsidRPr="00FB3C35">
          <w:rPr>
            <w:rStyle w:val="Hipervnculo"/>
            <w:rFonts w:eastAsiaTheme="majorEastAsia" w:cstheme="majorBidi"/>
            <w:bCs/>
            <w:sz w:val="24"/>
            <w:szCs w:val="28"/>
          </w:rPr>
          <w:t>http://www.fonafifo.go.cr/text_files/proyectos/proy2012/py_CSA%20CONTE%20BURICA%20%20Octubre.pdf</w:t>
        </w:r>
      </w:hyperlink>
    </w:p>
    <w:p w:rsidR="00765F99" w:rsidRDefault="00765F99" w:rsidP="00765F99">
      <w:pPr>
        <w:ind w:left="709" w:hanging="709"/>
        <w:jc w:val="both"/>
        <w:rPr>
          <w:rFonts w:eastAsiaTheme="majorEastAsia" w:cstheme="majorBidi"/>
          <w:bCs/>
          <w:sz w:val="24"/>
          <w:szCs w:val="28"/>
        </w:rPr>
      </w:pPr>
      <w:bookmarkStart w:id="28" w:name="_ENREF_7"/>
      <w:bookmarkStart w:id="29" w:name="_ENREF_8"/>
      <w:bookmarkStart w:id="30" w:name="_ENREF_10"/>
      <w:proofErr w:type="spellStart"/>
      <w:r w:rsidRPr="007236A1">
        <w:rPr>
          <w:rFonts w:eastAsiaTheme="majorEastAsia" w:cstheme="majorBidi"/>
          <w:bCs/>
          <w:sz w:val="24"/>
          <w:szCs w:val="28"/>
        </w:rPr>
        <w:t>Gallopin</w:t>
      </w:r>
      <w:proofErr w:type="spellEnd"/>
      <w:r w:rsidRPr="007236A1">
        <w:rPr>
          <w:rFonts w:eastAsiaTheme="majorEastAsia" w:cstheme="majorBidi"/>
          <w:bCs/>
          <w:sz w:val="24"/>
          <w:szCs w:val="28"/>
        </w:rPr>
        <w:t xml:space="preserve">, G. 2003. Sostenibilidad y desarrollo sostenible: un enfoque sistémico Santiago de Chile,  44 p. (Ambiente y Desarrollo)  Disponible en </w:t>
      </w:r>
      <w:hyperlink r:id="rId34" w:history="1">
        <w:r w:rsidRPr="007236A1">
          <w:rPr>
            <w:rFonts w:eastAsiaTheme="majorEastAsia" w:cstheme="majorBidi"/>
            <w:bCs/>
            <w:sz w:val="24"/>
            <w:szCs w:val="28"/>
          </w:rPr>
          <w:t>http://www.eclac.org/publicaciones/xml/6/14256/lcl1864p.pdf</w:t>
        </w:r>
        <w:bookmarkEnd w:id="28"/>
      </w:hyperlink>
    </w:p>
    <w:p w:rsidR="00CC7540" w:rsidRDefault="00CC7540" w:rsidP="00CC7540">
      <w:pPr>
        <w:ind w:left="709" w:hanging="709"/>
        <w:jc w:val="both"/>
        <w:rPr>
          <w:rStyle w:val="Hipervnculo"/>
          <w:rFonts w:eastAsiaTheme="majorEastAsia" w:cstheme="majorBidi"/>
          <w:bCs/>
          <w:sz w:val="24"/>
          <w:szCs w:val="28"/>
        </w:rPr>
      </w:pPr>
      <w:r>
        <w:rPr>
          <w:rFonts w:eastAsiaTheme="majorEastAsia" w:cstheme="majorBidi"/>
          <w:bCs/>
          <w:sz w:val="24"/>
          <w:szCs w:val="28"/>
        </w:rPr>
        <w:t xml:space="preserve">Gobierno de Costa Rica. 2010. Propuesta para la Preparación de </w:t>
      </w:r>
      <w:proofErr w:type="spellStart"/>
      <w:r>
        <w:rPr>
          <w:rFonts w:eastAsiaTheme="majorEastAsia" w:cstheme="majorBidi"/>
          <w:bCs/>
          <w:sz w:val="24"/>
          <w:szCs w:val="28"/>
        </w:rPr>
        <w:t>Readiness</w:t>
      </w:r>
      <w:proofErr w:type="spellEnd"/>
      <w:r>
        <w:rPr>
          <w:rFonts w:eastAsiaTheme="majorEastAsia" w:cstheme="majorBidi"/>
          <w:bCs/>
          <w:sz w:val="24"/>
          <w:szCs w:val="28"/>
        </w:rPr>
        <w:t xml:space="preserve"> R-PP Costa Rica. San José, CO (en línea). Consultado 22 feb. 2013. Disponible en </w:t>
      </w:r>
      <w:hyperlink r:id="rId35" w:history="1">
        <w:r w:rsidRPr="00F72E15">
          <w:rPr>
            <w:rStyle w:val="Hipervnculo"/>
            <w:rFonts w:eastAsiaTheme="majorEastAsia" w:cstheme="majorBidi"/>
            <w:bCs/>
            <w:sz w:val="24"/>
            <w:szCs w:val="28"/>
          </w:rPr>
          <w:t>http://www.fonafifo.com/text_files/noticias/R-PP%20Costa%20Rica%20Espa%C3%B1ol%20Final%20Julio%2010.pdf</w:t>
        </w:r>
      </w:hyperlink>
    </w:p>
    <w:p w:rsidR="00765F99" w:rsidRPr="007236A1" w:rsidRDefault="00765F99" w:rsidP="00765F99">
      <w:pPr>
        <w:ind w:left="709" w:hanging="709"/>
        <w:jc w:val="both"/>
        <w:rPr>
          <w:rFonts w:eastAsiaTheme="majorEastAsia" w:cstheme="majorBidi"/>
          <w:bCs/>
          <w:sz w:val="24"/>
          <w:szCs w:val="28"/>
        </w:rPr>
      </w:pPr>
      <w:proofErr w:type="spellStart"/>
      <w:r w:rsidRPr="007236A1">
        <w:rPr>
          <w:rFonts w:eastAsiaTheme="majorEastAsia" w:cstheme="majorBidi"/>
          <w:bCs/>
          <w:sz w:val="24"/>
          <w:szCs w:val="28"/>
        </w:rPr>
        <w:t>Gross</w:t>
      </w:r>
      <w:proofErr w:type="spellEnd"/>
      <w:r w:rsidRPr="007236A1">
        <w:rPr>
          <w:rFonts w:eastAsiaTheme="majorEastAsia" w:cstheme="majorBidi"/>
          <w:bCs/>
          <w:sz w:val="24"/>
          <w:szCs w:val="28"/>
        </w:rPr>
        <w:t>, P. 2000. Sustentabilidad urbana: ¿un desafío posible? In IX Congreso Iberoamericano de Urbanismo (Recife, Br) 2000.  p. 21-73.</w:t>
      </w:r>
      <w:bookmarkEnd w:id="29"/>
    </w:p>
    <w:p w:rsidR="00765F99" w:rsidRPr="007236A1" w:rsidRDefault="00765F99" w:rsidP="00765F99">
      <w:pPr>
        <w:ind w:left="709" w:hanging="709"/>
        <w:jc w:val="both"/>
        <w:rPr>
          <w:rFonts w:eastAsiaTheme="majorEastAsia" w:cstheme="majorBidi"/>
          <w:bCs/>
          <w:sz w:val="24"/>
          <w:szCs w:val="28"/>
        </w:rPr>
      </w:pPr>
      <w:proofErr w:type="spellStart"/>
      <w:r w:rsidRPr="007236A1">
        <w:rPr>
          <w:rFonts w:eastAsiaTheme="majorEastAsia" w:cstheme="majorBidi"/>
          <w:bCs/>
          <w:sz w:val="24"/>
          <w:szCs w:val="28"/>
        </w:rPr>
        <w:t>Gudynas</w:t>
      </w:r>
      <w:proofErr w:type="spellEnd"/>
      <w:r w:rsidRPr="007236A1">
        <w:rPr>
          <w:rFonts w:eastAsiaTheme="majorEastAsia" w:cstheme="majorBidi"/>
          <w:bCs/>
          <w:sz w:val="24"/>
          <w:szCs w:val="28"/>
        </w:rPr>
        <w:t xml:space="preserve">, E. 2002. La ecología política de la integración: reconstrucción de la ciudadanía y regionalismo autónomo. In </w:t>
      </w:r>
      <w:proofErr w:type="spellStart"/>
      <w:r w:rsidRPr="007236A1">
        <w:rPr>
          <w:rFonts w:eastAsiaTheme="majorEastAsia" w:cstheme="majorBidi"/>
          <w:bCs/>
          <w:sz w:val="24"/>
          <w:szCs w:val="28"/>
        </w:rPr>
        <w:t>Alimonda</w:t>
      </w:r>
      <w:proofErr w:type="spellEnd"/>
      <w:r w:rsidRPr="007236A1">
        <w:rPr>
          <w:rFonts w:eastAsiaTheme="majorEastAsia" w:cstheme="majorBidi"/>
          <w:bCs/>
          <w:sz w:val="24"/>
          <w:szCs w:val="28"/>
        </w:rPr>
        <w:t xml:space="preserve">, H. ed. 2002. Ecología política, naturaleza, sociedad y utopía. Buenos Aires,  p.   Disponible en </w:t>
      </w:r>
      <w:hyperlink r:id="rId36" w:history="1">
        <w:r w:rsidRPr="007236A1">
          <w:rPr>
            <w:rFonts w:eastAsiaTheme="majorEastAsia" w:cstheme="majorBidi"/>
            <w:bCs/>
            <w:sz w:val="24"/>
            <w:szCs w:val="28"/>
          </w:rPr>
          <w:t>http://es.scribd.com/doc/33069821/Atilio-A-Boron-ECOLOGIA-POLITICA-Naturaleza-sociedad-y-utopia</w:t>
        </w:r>
        <w:bookmarkEnd w:id="30"/>
      </w:hyperlink>
    </w:p>
    <w:p w:rsidR="00765F99" w:rsidRPr="007236A1" w:rsidRDefault="00765F99" w:rsidP="00765F99">
      <w:pPr>
        <w:ind w:left="709" w:hanging="709"/>
        <w:jc w:val="both"/>
        <w:rPr>
          <w:rFonts w:eastAsiaTheme="majorEastAsia" w:cstheme="majorBidi"/>
          <w:bCs/>
          <w:sz w:val="24"/>
          <w:szCs w:val="28"/>
        </w:rPr>
      </w:pPr>
      <w:r w:rsidRPr="007236A1">
        <w:rPr>
          <w:rFonts w:eastAsiaTheme="majorEastAsia" w:cstheme="majorBidi"/>
          <w:bCs/>
          <w:sz w:val="24"/>
          <w:szCs w:val="28"/>
        </w:rPr>
        <w:t xml:space="preserve">________. 2003. Ecología, economía y ética del desarrollo sostenible, </w:t>
      </w:r>
      <w:proofErr w:type="spellStart"/>
      <w:r w:rsidRPr="007236A1">
        <w:rPr>
          <w:rFonts w:eastAsiaTheme="majorEastAsia" w:cstheme="majorBidi"/>
          <w:bCs/>
          <w:sz w:val="24"/>
          <w:szCs w:val="28"/>
        </w:rPr>
        <w:t>Abya-Yala</w:t>
      </w:r>
      <w:proofErr w:type="spellEnd"/>
      <w:r w:rsidRPr="007236A1">
        <w:rPr>
          <w:rFonts w:eastAsiaTheme="majorEastAsia" w:cstheme="majorBidi"/>
          <w:bCs/>
          <w:sz w:val="24"/>
          <w:szCs w:val="28"/>
        </w:rPr>
        <w:t xml:space="preserve">. </w:t>
      </w:r>
    </w:p>
    <w:p w:rsidR="00765F99" w:rsidRPr="007236A1" w:rsidRDefault="00765F99" w:rsidP="00765F99">
      <w:pPr>
        <w:ind w:left="709" w:hanging="709"/>
        <w:jc w:val="both"/>
        <w:rPr>
          <w:rFonts w:eastAsiaTheme="majorEastAsia" w:cstheme="majorBidi"/>
          <w:bCs/>
          <w:sz w:val="24"/>
          <w:szCs w:val="28"/>
        </w:rPr>
      </w:pPr>
      <w:proofErr w:type="spellStart"/>
      <w:r w:rsidRPr="007236A1">
        <w:rPr>
          <w:rFonts w:eastAsiaTheme="majorEastAsia" w:cstheme="majorBidi"/>
          <w:bCs/>
          <w:sz w:val="24"/>
          <w:szCs w:val="28"/>
        </w:rPr>
        <w:t>Guimaraes</w:t>
      </w:r>
      <w:proofErr w:type="spellEnd"/>
      <w:r w:rsidRPr="007236A1">
        <w:rPr>
          <w:rFonts w:eastAsiaTheme="majorEastAsia" w:cstheme="majorBidi"/>
          <w:bCs/>
          <w:sz w:val="24"/>
          <w:szCs w:val="28"/>
        </w:rPr>
        <w:t xml:space="preserve">, R. 2002. La ética de la sustentabilidad y la formulación de las políticas de desarrollo. In </w:t>
      </w:r>
      <w:proofErr w:type="spellStart"/>
      <w:r w:rsidRPr="007236A1">
        <w:rPr>
          <w:rFonts w:eastAsiaTheme="majorEastAsia" w:cstheme="majorBidi"/>
          <w:bCs/>
          <w:sz w:val="24"/>
          <w:szCs w:val="28"/>
        </w:rPr>
        <w:t>Alimonda</w:t>
      </w:r>
      <w:proofErr w:type="spellEnd"/>
      <w:r w:rsidRPr="007236A1">
        <w:rPr>
          <w:rFonts w:eastAsiaTheme="majorEastAsia" w:cstheme="majorBidi"/>
          <w:bCs/>
          <w:sz w:val="24"/>
          <w:szCs w:val="28"/>
        </w:rPr>
        <w:t xml:space="preserve">, H. ed. 2002. Ecología Política. Naturaleza, sociedad y utopía. Buenos Aireas,  p.   Disponible en </w:t>
      </w:r>
      <w:hyperlink r:id="rId37" w:history="1">
        <w:r w:rsidRPr="007236A1">
          <w:rPr>
            <w:rFonts w:eastAsiaTheme="majorEastAsia" w:cstheme="majorBidi"/>
            <w:bCs/>
            <w:sz w:val="24"/>
            <w:szCs w:val="28"/>
          </w:rPr>
          <w:t>http://es.scribd.com/doc/33069821/Atilio-A-Boron-ECOLOGIA-POLITICA-Naturaleza-sociedad-y-utopia</w:t>
        </w:r>
      </w:hyperlink>
    </w:p>
    <w:p w:rsidR="00765F99" w:rsidRPr="007236A1" w:rsidRDefault="00765F99" w:rsidP="00765F99">
      <w:pPr>
        <w:ind w:left="709" w:hanging="709"/>
        <w:jc w:val="both"/>
      </w:pPr>
      <w:r w:rsidRPr="007236A1">
        <w:rPr>
          <w:rFonts w:eastAsiaTheme="majorEastAsia" w:cstheme="majorBidi"/>
          <w:bCs/>
          <w:sz w:val="24"/>
          <w:szCs w:val="28"/>
        </w:rPr>
        <w:t xml:space="preserve">Gobierno de Costa Rica. 2010. Propuesta para la Preparación de </w:t>
      </w:r>
      <w:proofErr w:type="spellStart"/>
      <w:r w:rsidRPr="007236A1">
        <w:rPr>
          <w:rFonts w:eastAsiaTheme="majorEastAsia" w:cstheme="majorBidi"/>
          <w:bCs/>
          <w:sz w:val="24"/>
          <w:szCs w:val="28"/>
        </w:rPr>
        <w:t>Readiness</w:t>
      </w:r>
      <w:proofErr w:type="spellEnd"/>
      <w:r w:rsidRPr="007236A1">
        <w:rPr>
          <w:rFonts w:eastAsiaTheme="majorEastAsia" w:cstheme="majorBidi"/>
          <w:bCs/>
          <w:sz w:val="24"/>
          <w:szCs w:val="28"/>
        </w:rPr>
        <w:t xml:space="preserve"> R-PP Costa Rica. San José, CO (en línea). Consultado 22 feb. 2013. Disponible en </w:t>
      </w:r>
      <w:hyperlink r:id="rId38" w:history="1">
        <w:r w:rsidRPr="007236A1">
          <w:t>http://www.fonafifo.com/text_files/noticias/R-PP%20Costa%20Rica%20Espa%C3%B1ol%20Final%20Julio%2010.pdf</w:t>
        </w:r>
      </w:hyperlink>
    </w:p>
    <w:p w:rsidR="00765F99" w:rsidRDefault="00765F99" w:rsidP="00765F99">
      <w:pPr>
        <w:ind w:left="709" w:hanging="709"/>
        <w:jc w:val="both"/>
        <w:rPr>
          <w:rFonts w:eastAsiaTheme="majorEastAsia" w:cstheme="majorBidi"/>
          <w:bCs/>
          <w:sz w:val="24"/>
          <w:szCs w:val="28"/>
        </w:rPr>
      </w:pPr>
      <w:bookmarkStart w:id="31" w:name="_ENREF_6"/>
      <w:bookmarkStart w:id="32" w:name="_ENREF_9"/>
      <w:bookmarkStart w:id="33" w:name="_ENREF_13"/>
      <w:r w:rsidRPr="007236A1">
        <w:rPr>
          <w:rFonts w:eastAsiaTheme="majorEastAsia" w:cstheme="majorBidi"/>
          <w:bCs/>
          <w:sz w:val="24"/>
          <w:szCs w:val="28"/>
        </w:rPr>
        <w:t xml:space="preserve">Herrera, B, </w:t>
      </w:r>
      <w:proofErr w:type="spellStart"/>
      <w:r w:rsidRPr="007236A1">
        <w:rPr>
          <w:rFonts w:eastAsiaTheme="majorEastAsia" w:cstheme="majorBidi"/>
          <w:bCs/>
          <w:sz w:val="24"/>
          <w:szCs w:val="28"/>
        </w:rPr>
        <w:t>Corrales</w:t>
      </w:r>
      <w:proofErr w:type="gramStart"/>
      <w:r w:rsidRPr="007236A1">
        <w:rPr>
          <w:rFonts w:eastAsiaTheme="majorEastAsia" w:cstheme="majorBidi"/>
          <w:bCs/>
          <w:sz w:val="24"/>
          <w:szCs w:val="28"/>
        </w:rPr>
        <w:t>,L</w:t>
      </w:r>
      <w:proofErr w:type="spellEnd"/>
      <w:proofErr w:type="gramEnd"/>
      <w:r w:rsidRPr="007236A1">
        <w:rPr>
          <w:rFonts w:eastAsiaTheme="majorEastAsia" w:cstheme="majorBidi"/>
          <w:bCs/>
          <w:sz w:val="24"/>
          <w:szCs w:val="28"/>
        </w:rPr>
        <w:t xml:space="preserve">. 2004. Metodología para la selección de criterios e indicadores y análisis de verificadores para la evaluación del manejo forestal a escala de paisaje. Disponible en </w:t>
      </w:r>
      <w:hyperlink r:id="rId39" w:history="1">
        <w:r w:rsidRPr="007236A1">
          <w:rPr>
            <w:rFonts w:eastAsiaTheme="majorEastAsia" w:cstheme="majorBidi"/>
            <w:bCs/>
            <w:sz w:val="24"/>
            <w:szCs w:val="28"/>
          </w:rPr>
          <w:t>www.infoiarna.org.gt/media/File/.../14-Metodologia_evaluacion_MF.pdf‎</w:t>
        </w:r>
        <w:bookmarkEnd w:id="31"/>
      </w:hyperlink>
    </w:p>
    <w:p w:rsidR="00CC7540" w:rsidRDefault="00CC7540" w:rsidP="00CC7540">
      <w:pPr>
        <w:ind w:left="709" w:hanging="709"/>
        <w:jc w:val="both"/>
        <w:rPr>
          <w:rFonts w:eastAsiaTheme="majorEastAsia" w:cstheme="majorBidi"/>
          <w:bCs/>
          <w:sz w:val="24"/>
          <w:szCs w:val="28"/>
        </w:rPr>
      </w:pPr>
      <w:r w:rsidRPr="00A47AD7">
        <w:rPr>
          <w:rFonts w:eastAsiaTheme="majorEastAsia" w:cstheme="majorBidi"/>
          <w:bCs/>
          <w:sz w:val="24"/>
          <w:szCs w:val="28"/>
        </w:rPr>
        <w:t>INEC (In</w:t>
      </w:r>
      <w:r>
        <w:rPr>
          <w:rFonts w:eastAsiaTheme="majorEastAsia" w:cstheme="majorBidi"/>
          <w:bCs/>
          <w:sz w:val="24"/>
          <w:szCs w:val="28"/>
        </w:rPr>
        <w:t xml:space="preserve">stituto Nacional de Estadísticas y Censos). 2011. Censo de Población (en línea). Consultado 2 </w:t>
      </w:r>
      <w:proofErr w:type="spellStart"/>
      <w:r>
        <w:rPr>
          <w:rFonts w:eastAsiaTheme="majorEastAsia" w:cstheme="majorBidi"/>
          <w:bCs/>
          <w:sz w:val="24"/>
          <w:szCs w:val="28"/>
        </w:rPr>
        <w:t>marz</w:t>
      </w:r>
      <w:proofErr w:type="spellEnd"/>
      <w:r>
        <w:rPr>
          <w:rFonts w:eastAsiaTheme="majorEastAsia" w:cstheme="majorBidi"/>
          <w:bCs/>
          <w:sz w:val="24"/>
          <w:szCs w:val="28"/>
        </w:rPr>
        <w:t xml:space="preserve">. 2013. Disponible en </w:t>
      </w:r>
      <w:hyperlink r:id="rId40" w:history="1">
        <w:r w:rsidRPr="00FB3C35">
          <w:rPr>
            <w:rStyle w:val="Hipervnculo"/>
            <w:rFonts w:eastAsiaTheme="majorEastAsia" w:cstheme="majorBidi"/>
            <w:bCs/>
            <w:sz w:val="24"/>
            <w:szCs w:val="28"/>
          </w:rPr>
          <w:t>http://www.inec.go.cr/Web/Home/pagPrincipal.aspx</w:t>
        </w:r>
      </w:hyperlink>
      <w:r>
        <w:rPr>
          <w:rFonts w:eastAsiaTheme="majorEastAsia" w:cstheme="majorBidi"/>
          <w:bCs/>
          <w:sz w:val="24"/>
          <w:szCs w:val="28"/>
        </w:rPr>
        <w:t>.</w:t>
      </w:r>
    </w:p>
    <w:p w:rsidR="00CC7540" w:rsidRDefault="00CC7540" w:rsidP="00CC7540">
      <w:pPr>
        <w:ind w:left="709" w:hanging="709"/>
        <w:jc w:val="both"/>
        <w:rPr>
          <w:rFonts w:eastAsiaTheme="majorEastAsia" w:cstheme="majorBidi"/>
          <w:bCs/>
          <w:sz w:val="24"/>
          <w:szCs w:val="28"/>
        </w:rPr>
      </w:pPr>
      <w:r>
        <w:rPr>
          <w:rFonts w:eastAsiaTheme="majorEastAsia" w:cstheme="majorBidi"/>
          <w:bCs/>
          <w:sz w:val="24"/>
          <w:szCs w:val="28"/>
        </w:rPr>
        <w:t xml:space="preserve">IMN (Instituto Meteorológico Nacional). 2009. Inventario Nacional de emisión de Gases con Efecto Invernadero y de absorción de carbono en Costa Rica en el 2000 y 2005 (en línea). Consultado 26 feb. 2013. Disponible en </w:t>
      </w:r>
      <w:hyperlink r:id="rId41" w:history="1">
        <w:r w:rsidRPr="002C0E98">
          <w:rPr>
            <w:rStyle w:val="Hipervnculo"/>
            <w:rFonts w:eastAsiaTheme="majorEastAsia" w:cstheme="majorBidi"/>
            <w:bCs/>
            <w:sz w:val="24"/>
            <w:szCs w:val="28"/>
          </w:rPr>
          <w:t>http://cglobal.imn.ac.cr/sites/default/files/documentos/inventario_gases_efecto_invernadero.pdf</w:t>
        </w:r>
      </w:hyperlink>
      <w:r>
        <w:rPr>
          <w:rFonts w:eastAsiaTheme="majorEastAsia" w:cstheme="majorBidi"/>
          <w:bCs/>
          <w:sz w:val="24"/>
          <w:szCs w:val="28"/>
        </w:rPr>
        <w:t>.</w:t>
      </w:r>
    </w:p>
    <w:p w:rsidR="00765F99" w:rsidRPr="007236A1" w:rsidRDefault="00765F99" w:rsidP="00765F99">
      <w:pPr>
        <w:ind w:left="709" w:hanging="709"/>
        <w:jc w:val="both"/>
        <w:rPr>
          <w:rFonts w:eastAsiaTheme="majorEastAsia" w:cstheme="majorBidi"/>
          <w:bCs/>
          <w:sz w:val="24"/>
          <w:szCs w:val="28"/>
        </w:rPr>
      </w:pPr>
      <w:bookmarkStart w:id="34" w:name="_ENREF_12"/>
      <w:r w:rsidRPr="007236A1">
        <w:rPr>
          <w:rFonts w:eastAsiaTheme="majorEastAsia" w:cstheme="majorBidi"/>
          <w:bCs/>
          <w:sz w:val="24"/>
          <w:szCs w:val="28"/>
        </w:rPr>
        <w:t xml:space="preserve">Quiroga, R. 2007. Indicadores ambientales y de desarrollo sostenible: avances y perspectivas para América Latina y el Caribe. Santiago de Chile. Disponible en </w:t>
      </w:r>
      <w:hyperlink r:id="rId42" w:history="1">
        <w:r w:rsidRPr="007236A1">
          <w:rPr>
            <w:rFonts w:eastAsiaTheme="majorEastAsia" w:cstheme="majorBidi"/>
            <w:bCs/>
            <w:sz w:val="24"/>
            <w:szCs w:val="28"/>
          </w:rPr>
          <w:t>www.eclac.org/</w:t>
        </w:r>
        <w:proofErr w:type="spellStart"/>
        <w:r w:rsidRPr="007236A1">
          <w:rPr>
            <w:rFonts w:eastAsiaTheme="majorEastAsia" w:cstheme="majorBidi"/>
            <w:bCs/>
            <w:sz w:val="24"/>
            <w:szCs w:val="28"/>
          </w:rPr>
          <w:t>deype</w:t>
        </w:r>
        <w:proofErr w:type="spellEnd"/>
        <w:r w:rsidRPr="007236A1">
          <w:rPr>
            <w:rFonts w:eastAsiaTheme="majorEastAsia" w:cstheme="majorBidi"/>
            <w:bCs/>
            <w:sz w:val="24"/>
            <w:szCs w:val="28"/>
          </w:rPr>
          <w:t>/publicaciones/</w:t>
        </w:r>
        <w:proofErr w:type="spellStart"/>
        <w:r w:rsidRPr="007236A1">
          <w:rPr>
            <w:rFonts w:eastAsiaTheme="majorEastAsia" w:cstheme="majorBidi"/>
            <w:bCs/>
            <w:sz w:val="24"/>
            <w:szCs w:val="28"/>
          </w:rPr>
          <w:t>xml</w:t>
        </w:r>
        <w:proofErr w:type="spellEnd"/>
        <w:r w:rsidRPr="007236A1">
          <w:rPr>
            <w:rFonts w:eastAsiaTheme="majorEastAsia" w:cstheme="majorBidi"/>
            <w:bCs/>
            <w:sz w:val="24"/>
            <w:szCs w:val="28"/>
          </w:rPr>
          <w:t>/4/34394/LCL2771e.pdf‎</w:t>
        </w:r>
        <w:bookmarkEnd w:id="34"/>
      </w:hyperlink>
    </w:p>
    <w:p w:rsidR="00765F99" w:rsidRPr="007236A1" w:rsidRDefault="00765F99" w:rsidP="00765F99">
      <w:pPr>
        <w:ind w:left="709" w:hanging="709"/>
        <w:jc w:val="both"/>
        <w:rPr>
          <w:rFonts w:eastAsiaTheme="majorEastAsia" w:cstheme="majorBidi"/>
          <w:bCs/>
          <w:sz w:val="24"/>
          <w:szCs w:val="28"/>
        </w:rPr>
      </w:pPr>
      <w:bookmarkStart w:id="35" w:name="_ENREF_17"/>
      <w:bookmarkStart w:id="36" w:name="_ENREF_18"/>
      <w:r w:rsidRPr="007236A1">
        <w:rPr>
          <w:rFonts w:eastAsiaTheme="majorEastAsia" w:cstheme="majorBidi"/>
          <w:bCs/>
          <w:sz w:val="24"/>
          <w:szCs w:val="28"/>
        </w:rPr>
        <w:t xml:space="preserve">Ministerio de Planificación Nacional y Política Económica. 2010. Costa Rica: Objetivos de desarrollo del milenio, II Informe País 2010 San José, CR,    Disponible en </w:t>
      </w:r>
      <w:hyperlink r:id="rId43" w:history="1">
        <w:r w:rsidRPr="007236A1">
          <w:rPr>
            <w:rFonts w:eastAsiaTheme="majorEastAsia" w:cstheme="majorBidi"/>
            <w:bCs/>
            <w:sz w:val="24"/>
            <w:szCs w:val="28"/>
          </w:rPr>
          <w:t>www.mideplan.go.cr</w:t>
        </w:r>
        <w:bookmarkEnd w:id="35"/>
      </w:hyperlink>
    </w:p>
    <w:p w:rsidR="00765F99" w:rsidRPr="007236A1" w:rsidRDefault="00765F99" w:rsidP="00765F99">
      <w:pPr>
        <w:ind w:left="709" w:hanging="709"/>
        <w:jc w:val="both"/>
        <w:rPr>
          <w:rFonts w:eastAsiaTheme="majorEastAsia" w:cstheme="majorBidi"/>
          <w:bCs/>
          <w:sz w:val="24"/>
          <w:szCs w:val="28"/>
        </w:rPr>
      </w:pPr>
      <w:r w:rsidRPr="007236A1">
        <w:rPr>
          <w:rFonts w:eastAsiaTheme="majorEastAsia" w:cstheme="majorBidi"/>
          <w:bCs/>
          <w:sz w:val="24"/>
          <w:szCs w:val="28"/>
        </w:rPr>
        <w:t xml:space="preserve">Ministerio de Relaciones Exteriores y Culto. 2012. Informe de avance de medio período sobre el cumplimiento de las recomendaciones formuladas a Costa Rica en el marco del examen periódico universal San José, CR,  9 p.  Disponible en </w:t>
      </w:r>
      <w:hyperlink r:id="rId44" w:history="1">
        <w:r w:rsidRPr="007236A1">
          <w:rPr>
            <w:rFonts w:eastAsiaTheme="majorEastAsia" w:cstheme="majorBidi"/>
            <w:bCs/>
            <w:sz w:val="24"/>
            <w:szCs w:val="28"/>
          </w:rPr>
          <w:t>http://www.upr-info.org/-Reportes-del-Estado-.html</w:t>
        </w:r>
        <w:bookmarkEnd w:id="36"/>
      </w:hyperlink>
    </w:p>
    <w:p w:rsidR="00765F99" w:rsidRPr="007236A1" w:rsidRDefault="00765F99" w:rsidP="00765F99">
      <w:pPr>
        <w:ind w:left="709" w:hanging="709"/>
        <w:jc w:val="both"/>
        <w:rPr>
          <w:rFonts w:eastAsiaTheme="majorEastAsia" w:cstheme="majorBidi"/>
          <w:bCs/>
          <w:sz w:val="24"/>
          <w:szCs w:val="28"/>
        </w:rPr>
      </w:pPr>
      <w:r w:rsidRPr="007236A1">
        <w:rPr>
          <w:rFonts w:eastAsiaTheme="majorEastAsia" w:cstheme="majorBidi"/>
          <w:bCs/>
          <w:sz w:val="24"/>
          <w:szCs w:val="28"/>
        </w:rPr>
        <w:t>Morán, M; Campos, J; Louman, B. 2006. Uso de Principios, Criterios e Indicadores para monitorear y evaluar las acciones y efectos de políticas en el manejo de los recursos naturales. Turrialba. Disponible en https://</w:t>
      </w:r>
      <w:hyperlink r:id="rId45" w:history="1">
        <w:r w:rsidRPr="007236A1">
          <w:rPr>
            <w:rFonts w:eastAsiaTheme="majorEastAsia" w:cstheme="majorBidi"/>
            <w:bCs/>
            <w:sz w:val="24"/>
            <w:szCs w:val="28"/>
          </w:rPr>
          <w:t>www.siac.gov.co/documentos/PCI_CATIE.pdf‎</w:t>
        </w:r>
        <w:bookmarkEnd w:id="32"/>
      </w:hyperlink>
    </w:p>
    <w:p w:rsidR="00765F99" w:rsidRPr="007236A1" w:rsidRDefault="00765F99" w:rsidP="00765F99">
      <w:pPr>
        <w:ind w:left="709" w:hanging="709"/>
        <w:jc w:val="both"/>
        <w:rPr>
          <w:rFonts w:eastAsiaTheme="majorEastAsia" w:cstheme="majorBidi"/>
          <w:bCs/>
          <w:sz w:val="24"/>
          <w:szCs w:val="28"/>
        </w:rPr>
      </w:pPr>
      <w:bookmarkStart w:id="37" w:name="_ENREF_20"/>
      <w:r w:rsidRPr="007236A1">
        <w:rPr>
          <w:rFonts w:eastAsiaTheme="majorEastAsia" w:cstheme="majorBidi"/>
          <w:bCs/>
          <w:sz w:val="24"/>
          <w:szCs w:val="28"/>
        </w:rPr>
        <w:t xml:space="preserve">OIT (Organización Internacional del Trabajo). 2007. Convenio N° 169 sobre pueblos indígenas y tribales en países independientes,    Disponible en </w:t>
      </w:r>
      <w:hyperlink r:id="rId46" w:history="1">
        <w:r w:rsidRPr="007236A1">
          <w:rPr>
            <w:rFonts w:eastAsiaTheme="majorEastAsia" w:cstheme="majorBidi"/>
            <w:bCs/>
            <w:sz w:val="24"/>
            <w:szCs w:val="28"/>
          </w:rPr>
          <w:t>http://www.oit.org.pe/WDMS/bib/publ/libros/convenio_169_07.pdf</w:t>
        </w:r>
        <w:bookmarkEnd w:id="37"/>
      </w:hyperlink>
    </w:p>
    <w:p w:rsidR="00765F99" w:rsidRDefault="00765F99" w:rsidP="00765F99">
      <w:pPr>
        <w:ind w:left="709" w:hanging="709"/>
        <w:jc w:val="both"/>
        <w:rPr>
          <w:rFonts w:eastAsiaTheme="majorEastAsia" w:cstheme="majorBidi"/>
          <w:bCs/>
          <w:sz w:val="24"/>
          <w:szCs w:val="28"/>
        </w:rPr>
      </w:pPr>
      <w:r w:rsidRPr="007236A1">
        <w:rPr>
          <w:rFonts w:eastAsiaTheme="majorEastAsia" w:cstheme="majorBidi"/>
          <w:bCs/>
          <w:sz w:val="24"/>
          <w:szCs w:val="28"/>
        </w:rPr>
        <w:t xml:space="preserve">ONU (Organismo de las Naciones Unidas). 1948. Declaración Universal de los Derechos Humanos (en línea). Consultado 22 feb. 2013. Disponible en </w:t>
      </w:r>
      <w:hyperlink r:id="rId47" w:history="1">
        <w:r w:rsidRPr="007236A1">
          <w:rPr>
            <w:rFonts w:eastAsiaTheme="majorEastAsia" w:cstheme="majorBidi"/>
            <w:bCs/>
            <w:sz w:val="24"/>
            <w:szCs w:val="28"/>
          </w:rPr>
          <w:t>http://www.ohchr.org/EN/UDHR/Documents/UDHR_Translations/spn.pdf</w:t>
        </w:r>
      </w:hyperlink>
      <w:r w:rsidRPr="007236A1">
        <w:rPr>
          <w:rFonts w:eastAsiaTheme="majorEastAsia" w:cstheme="majorBidi"/>
          <w:bCs/>
          <w:sz w:val="24"/>
          <w:szCs w:val="28"/>
        </w:rPr>
        <w:t>.</w:t>
      </w:r>
    </w:p>
    <w:p w:rsidR="00CC7540" w:rsidRDefault="00CC7540" w:rsidP="00CC7540">
      <w:pPr>
        <w:ind w:left="709" w:hanging="709"/>
        <w:jc w:val="both"/>
        <w:rPr>
          <w:rFonts w:eastAsiaTheme="majorEastAsia" w:cstheme="majorBidi"/>
          <w:bCs/>
          <w:sz w:val="24"/>
          <w:szCs w:val="28"/>
        </w:rPr>
      </w:pPr>
      <w:r>
        <w:rPr>
          <w:rFonts w:eastAsiaTheme="majorEastAsia" w:cstheme="majorBidi"/>
          <w:bCs/>
          <w:sz w:val="24"/>
          <w:szCs w:val="28"/>
        </w:rPr>
        <w:t xml:space="preserve">ONU-REDD (Programa de las Naciones Unidas para REDD+). 2011. Estudio de viabilidad sobre la incorporación de la perspectiva de género a REDD+ (en línea). Consultado 26 abr. 2013. Disponible en </w:t>
      </w:r>
    </w:p>
    <w:p w:rsidR="00CC7540" w:rsidRDefault="00CC7540" w:rsidP="00CC7540">
      <w:pPr>
        <w:ind w:left="709" w:hanging="709"/>
        <w:jc w:val="both"/>
        <w:rPr>
          <w:rFonts w:eastAsiaTheme="majorEastAsia" w:cstheme="majorBidi"/>
          <w:bCs/>
          <w:sz w:val="24"/>
          <w:szCs w:val="28"/>
        </w:rPr>
      </w:pPr>
      <w:r>
        <w:rPr>
          <w:rFonts w:eastAsiaTheme="majorEastAsia" w:cstheme="majorBidi"/>
          <w:bCs/>
          <w:sz w:val="24"/>
          <w:szCs w:val="28"/>
        </w:rPr>
        <w:t xml:space="preserve">__________. 2013. Directrices sobre el consentimiento libre, previo e informado (en línea). Consultado 22 abr. 2013. Disponible en </w:t>
      </w:r>
      <w:r w:rsidRPr="00BC76AF">
        <w:rPr>
          <w:rFonts w:eastAsiaTheme="majorEastAsia" w:cstheme="majorBidi"/>
          <w:bCs/>
          <w:sz w:val="24"/>
          <w:szCs w:val="28"/>
        </w:rPr>
        <w:t>http://valorandonaturaleza.org/noticias/_directrices_del_programa_onuredd_sobre_el_consentimiento_libre_previo_e_informado_clpi</w:t>
      </w:r>
      <w:r>
        <w:rPr>
          <w:rFonts w:eastAsiaTheme="majorEastAsia" w:cstheme="majorBidi"/>
          <w:bCs/>
          <w:sz w:val="24"/>
          <w:szCs w:val="28"/>
        </w:rPr>
        <w:t>.</w:t>
      </w:r>
    </w:p>
    <w:p w:rsidR="00CC7540" w:rsidRPr="007236A1" w:rsidRDefault="00CC7540" w:rsidP="00765F99">
      <w:pPr>
        <w:ind w:left="709" w:hanging="709"/>
        <w:jc w:val="both"/>
        <w:rPr>
          <w:rFonts w:eastAsiaTheme="majorEastAsia" w:cstheme="majorBidi"/>
          <w:bCs/>
          <w:sz w:val="24"/>
          <w:szCs w:val="28"/>
        </w:rPr>
      </w:pPr>
    </w:p>
    <w:p w:rsidR="00765F99" w:rsidRPr="007236A1" w:rsidRDefault="00765F99" w:rsidP="00765F99">
      <w:pPr>
        <w:ind w:left="709" w:hanging="709"/>
        <w:jc w:val="both"/>
        <w:rPr>
          <w:rFonts w:eastAsiaTheme="majorEastAsia" w:cstheme="majorBidi"/>
          <w:bCs/>
          <w:sz w:val="24"/>
          <w:szCs w:val="28"/>
        </w:rPr>
      </w:pPr>
      <w:bookmarkStart w:id="38" w:name="_ENREF_11"/>
      <w:proofErr w:type="spellStart"/>
      <w:r w:rsidRPr="007236A1">
        <w:rPr>
          <w:rFonts w:eastAsiaTheme="majorEastAsia" w:cstheme="majorBidi"/>
          <w:bCs/>
          <w:sz w:val="24"/>
          <w:szCs w:val="28"/>
        </w:rPr>
        <w:t>Pokorny</w:t>
      </w:r>
      <w:proofErr w:type="spellEnd"/>
      <w:r w:rsidRPr="007236A1">
        <w:rPr>
          <w:rFonts w:eastAsiaTheme="majorEastAsia" w:cstheme="majorBidi"/>
          <w:bCs/>
          <w:sz w:val="24"/>
          <w:szCs w:val="28"/>
        </w:rPr>
        <w:t>, B; Sabogal, C; de Camino, R. 2001. Metodología para evaluar la aplicación de criterios e indicadores en el manejo forestal de bosques tropicales en América Latina. Revista Forestal Centroamericana 36:14-19. Disponible en web.catie.ac.cr/</w:t>
      </w:r>
      <w:proofErr w:type="spellStart"/>
      <w:r w:rsidRPr="007236A1">
        <w:rPr>
          <w:rFonts w:eastAsiaTheme="majorEastAsia" w:cstheme="majorBidi"/>
          <w:bCs/>
          <w:sz w:val="24"/>
          <w:szCs w:val="28"/>
        </w:rPr>
        <w:t>informacion</w:t>
      </w:r>
      <w:proofErr w:type="spellEnd"/>
      <w:r w:rsidRPr="007236A1">
        <w:rPr>
          <w:rFonts w:eastAsiaTheme="majorEastAsia" w:cstheme="majorBidi"/>
          <w:bCs/>
          <w:sz w:val="24"/>
          <w:szCs w:val="28"/>
        </w:rPr>
        <w:t>/RFCA/rev36/Pagina14-19.pdf‎</w:t>
      </w:r>
      <w:bookmarkEnd w:id="38"/>
    </w:p>
    <w:p w:rsidR="00765F99" w:rsidRPr="007236A1" w:rsidRDefault="00765F99" w:rsidP="00765F99">
      <w:pPr>
        <w:ind w:left="709" w:hanging="709"/>
        <w:jc w:val="both"/>
        <w:rPr>
          <w:rFonts w:eastAsiaTheme="majorEastAsia" w:cstheme="majorBidi"/>
          <w:bCs/>
          <w:sz w:val="24"/>
          <w:szCs w:val="28"/>
        </w:rPr>
      </w:pPr>
      <w:r w:rsidRPr="007236A1">
        <w:rPr>
          <w:rFonts w:eastAsiaTheme="majorEastAsia" w:cstheme="majorBidi"/>
          <w:bCs/>
          <w:sz w:val="24"/>
          <w:szCs w:val="28"/>
        </w:rPr>
        <w:t xml:space="preserve">RAE (Real </w:t>
      </w:r>
      <w:proofErr w:type="spellStart"/>
      <w:r w:rsidRPr="007236A1">
        <w:rPr>
          <w:rFonts w:eastAsiaTheme="majorEastAsia" w:cstheme="majorBidi"/>
          <w:bCs/>
          <w:sz w:val="24"/>
          <w:szCs w:val="28"/>
        </w:rPr>
        <w:t>Académia</w:t>
      </w:r>
      <w:proofErr w:type="spellEnd"/>
      <w:r w:rsidRPr="007236A1">
        <w:rPr>
          <w:rFonts w:eastAsiaTheme="majorEastAsia" w:cstheme="majorBidi"/>
          <w:bCs/>
          <w:sz w:val="24"/>
          <w:szCs w:val="28"/>
        </w:rPr>
        <w:t xml:space="preserve"> Española). 2012. Diccionario de la Real </w:t>
      </w:r>
      <w:proofErr w:type="spellStart"/>
      <w:r w:rsidRPr="007236A1">
        <w:rPr>
          <w:rFonts w:eastAsiaTheme="majorEastAsia" w:cstheme="majorBidi"/>
          <w:bCs/>
          <w:sz w:val="24"/>
          <w:szCs w:val="28"/>
        </w:rPr>
        <w:t>Académia</w:t>
      </w:r>
      <w:proofErr w:type="spellEnd"/>
      <w:r w:rsidRPr="007236A1">
        <w:rPr>
          <w:rFonts w:eastAsiaTheme="majorEastAsia" w:cstheme="majorBidi"/>
          <w:bCs/>
          <w:sz w:val="24"/>
          <w:szCs w:val="28"/>
        </w:rPr>
        <w:t xml:space="preserve"> Española. Disponible en </w:t>
      </w:r>
      <w:hyperlink r:id="rId48" w:history="1">
        <w:r w:rsidRPr="007236A1">
          <w:rPr>
            <w:rFonts w:eastAsiaTheme="majorEastAsia" w:cstheme="majorBidi"/>
            <w:bCs/>
            <w:sz w:val="24"/>
            <w:szCs w:val="28"/>
          </w:rPr>
          <w:t>http://lema.rae.es/drae/</w:t>
        </w:r>
        <w:bookmarkEnd w:id="33"/>
      </w:hyperlink>
    </w:p>
    <w:p w:rsidR="00765F99" w:rsidRDefault="00765F99" w:rsidP="00765F99">
      <w:pPr>
        <w:ind w:left="709" w:hanging="709"/>
        <w:jc w:val="both"/>
        <w:rPr>
          <w:rFonts w:eastAsiaTheme="majorEastAsia" w:cstheme="majorBidi"/>
          <w:bCs/>
          <w:sz w:val="24"/>
          <w:szCs w:val="28"/>
        </w:rPr>
      </w:pPr>
      <w:proofErr w:type="spellStart"/>
      <w:r w:rsidRPr="007236A1">
        <w:rPr>
          <w:rFonts w:eastAsiaTheme="majorEastAsia" w:cstheme="majorBidi"/>
          <w:bCs/>
          <w:sz w:val="24"/>
          <w:szCs w:val="28"/>
        </w:rPr>
        <w:t>Rapport</w:t>
      </w:r>
      <w:proofErr w:type="spellEnd"/>
      <w:r w:rsidRPr="007236A1">
        <w:rPr>
          <w:rFonts w:eastAsiaTheme="majorEastAsia" w:cstheme="majorBidi"/>
          <w:bCs/>
          <w:sz w:val="24"/>
          <w:szCs w:val="28"/>
        </w:rPr>
        <w:t xml:space="preserve">, D.; </w:t>
      </w:r>
      <w:proofErr w:type="spellStart"/>
      <w:r w:rsidRPr="007236A1">
        <w:rPr>
          <w:rFonts w:eastAsiaTheme="majorEastAsia" w:cstheme="majorBidi"/>
          <w:bCs/>
          <w:sz w:val="24"/>
          <w:szCs w:val="28"/>
        </w:rPr>
        <w:t>Böhm</w:t>
      </w:r>
      <w:proofErr w:type="spellEnd"/>
      <w:r w:rsidRPr="007236A1">
        <w:rPr>
          <w:rFonts w:eastAsiaTheme="majorEastAsia" w:cstheme="majorBidi"/>
          <w:bCs/>
          <w:sz w:val="24"/>
          <w:szCs w:val="28"/>
        </w:rPr>
        <w:t xml:space="preserve">, G.; Buckingham, D.; </w:t>
      </w:r>
      <w:proofErr w:type="spellStart"/>
      <w:r w:rsidRPr="007236A1">
        <w:rPr>
          <w:rFonts w:eastAsiaTheme="majorEastAsia" w:cstheme="majorBidi"/>
          <w:bCs/>
          <w:sz w:val="24"/>
          <w:szCs w:val="28"/>
        </w:rPr>
        <w:t>Cairns</w:t>
      </w:r>
      <w:proofErr w:type="spellEnd"/>
      <w:r w:rsidRPr="007236A1">
        <w:rPr>
          <w:rFonts w:eastAsiaTheme="majorEastAsia" w:cstheme="majorBidi"/>
          <w:bCs/>
          <w:sz w:val="24"/>
          <w:szCs w:val="28"/>
        </w:rPr>
        <w:t xml:space="preserve">, J.; </w:t>
      </w:r>
      <w:proofErr w:type="spellStart"/>
      <w:r w:rsidRPr="007236A1">
        <w:rPr>
          <w:rFonts w:eastAsiaTheme="majorEastAsia" w:cstheme="majorBidi"/>
          <w:bCs/>
          <w:sz w:val="24"/>
          <w:szCs w:val="28"/>
        </w:rPr>
        <w:t>Costanza</w:t>
      </w:r>
      <w:proofErr w:type="spellEnd"/>
      <w:r w:rsidRPr="007236A1">
        <w:rPr>
          <w:rFonts w:eastAsiaTheme="majorEastAsia" w:cstheme="majorBidi"/>
          <w:bCs/>
          <w:sz w:val="24"/>
          <w:szCs w:val="28"/>
        </w:rPr>
        <w:t xml:space="preserve">, R.; </w:t>
      </w:r>
      <w:proofErr w:type="spellStart"/>
      <w:r w:rsidRPr="007236A1">
        <w:rPr>
          <w:rFonts w:eastAsiaTheme="majorEastAsia" w:cstheme="majorBidi"/>
          <w:bCs/>
          <w:sz w:val="24"/>
          <w:szCs w:val="28"/>
        </w:rPr>
        <w:t>Karr</w:t>
      </w:r>
      <w:proofErr w:type="spellEnd"/>
      <w:r w:rsidRPr="007236A1">
        <w:rPr>
          <w:rFonts w:eastAsiaTheme="majorEastAsia" w:cstheme="majorBidi"/>
          <w:bCs/>
          <w:sz w:val="24"/>
          <w:szCs w:val="28"/>
        </w:rPr>
        <w:t xml:space="preserve">, J.; De </w:t>
      </w:r>
      <w:proofErr w:type="spellStart"/>
      <w:r w:rsidRPr="007236A1">
        <w:rPr>
          <w:rFonts w:eastAsiaTheme="majorEastAsia" w:cstheme="majorBidi"/>
          <w:bCs/>
          <w:sz w:val="24"/>
          <w:szCs w:val="28"/>
        </w:rPr>
        <w:t>Kruijf</w:t>
      </w:r>
      <w:proofErr w:type="spellEnd"/>
      <w:r w:rsidRPr="007236A1">
        <w:rPr>
          <w:rFonts w:eastAsiaTheme="majorEastAsia" w:cstheme="majorBidi"/>
          <w:bCs/>
          <w:sz w:val="24"/>
          <w:szCs w:val="28"/>
        </w:rPr>
        <w:t xml:space="preserve">, H.; </w:t>
      </w:r>
      <w:proofErr w:type="spellStart"/>
      <w:r w:rsidRPr="007236A1">
        <w:rPr>
          <w:rFonts w:eastAsiaTheme="majorEastAsia" w:cstheme="majorBidi"/>
          <w:bCs/>
          <w:sz w:val="24"/>
          <w:szCs w:val="28"/>
        </w:rPr>
        <w:t>Levins</w:t>
      </w:r>
      <w:proofErr w:type="spellEnd"/>
      <w:r w:rsidRPr="007236A1">
        <w:rPr>
          <w:rFonts w:eastAsiaTheme="majorEastAsia" w:cstheme="majorBidi"/>
          <w:bCs/>
          <w:sz w:val="24"/>
          <w:szCs w:val="28"/>
        </w:rPr>
        <w:t xml:space="preserve">, R.; McMichael, A.; </w:t>
      </w:r>
      <w:proofErr w:type="spellStart"/>
      <w:r w:rsidRPr="007236A1">
        <w:rPr>
          <w:rFonts w:eastAsiaTheme="majorEastAsia" w:cstheme="majorBidi"/>
          <w:bCs/>
          <w:sz w:val="24"/>
          <w:szCs w:val="28"/>
        </w:rPr>
        <w:t>Nielsen</w:t>
      </w:r>
      <w:proofErr w:type="spellEnd"/>
      <w:r w:rsidRPr="007236A1">
        <w:rPr>
          <w:rFonts w:eastAsiaTheme="majorEastAsia" w:cstheme="majorBidi"/>
          <w:bCs/>
          <w:sz w:val="24"/>
          <w:szCs w:val="28"/>
        </w:rPr>
        <w:t xml:space="preserve">, N. 1999. </w:t>
      </w:r>
      <w:r w:rsidRPr="003B7BE3">
        <w:rPr>
          <w:rFonts w:eastAsiaTheme="majorEastAsia" w:cstheme="majorBidi"/>
          <w:bCs/>
          <w:sz w:val="24"/>
          <w:szCs w:val="28"/>
          <w:lang w:val="en-US"/>
        </w:rPr>
        <w:t xml:space="preserve">Ecosystem health: the concept, the ISEH, and the important tasks ahead Ecosystem health 5(2): 82-90. </w:t>
      </w:r>
      <w:r w:rsidRPr="007236A1">
        <w:rPr>
          <w:rFonts w:eastAsiaTheme="majorEastAsia" w:cstheme="majorBidi"/>
          <w:bCs/>
          <w:sz w:val="24"/>
          <w:szCs w:val="28"/>
        </w:rPr>
        <w:t xml:space="preserve">Disponible en </w:t>
      </w:r>
      <w:hyperlink r:id="rId49" w:history="1">
        <w:r w:rsidRPr="007236A1">
          <w:rPr>
            <w:rFonts w:eastAsiaTheme="majorEastAsia" w:cstheme="majorBidi"/>
            <w:bCs/>
            <w:sz w:val="24"/>
            <w:szCs w:val="28"/>
          </w:rPr>
          <w:t>http://onlinelibrary.wiley.com/doi/10.1046/j.1526-0992.1999.09913.x/abstract;jsessionid=C387FAEE73F9E30F51A37C32EEB924AE.d04t02?deniedAccessCustomisedMessage=&amp;userIsAuthenticated=false</w:t>
        </w:r>
      </w:hyperlink>
    </w:p>
    <w:p w:rsidR="006C4C48" w:rsidRDefault="006C4C48" w:rsidP="006C4C48">
      <w:pPr>
        <w:ind w:left="709" w:hanging="709"/>
        <w:jc w:val="both"/>
        <w:rPr>
          <w:rFonts w:eastAsiaTheme="majorEastAsia" w:cstheme="majorBidi"/>
          <w:bCs/>
          <w:sz w:val="24"/>
          <w:szCs w:val="28"/>
        </w:rPr>
      </w:pPr>
      <w:r>
        <w:rPr>
          <w:rFonts w:eastAsiaTheme="majorEastAsia" w:cstheme="majorBidi"/>
          <w:bCs/>
          <w:sz w:val="24"/>
          <w:szCs w:val="28"/>
        </w:rPr>
        <w:t xml:space="preserve">SEMARNAT (Secretaría de Medio Ambiente y Recursos Naturales). 2003. Equidad de género y medio ambiente (en línea). Consultado 24 feb. 2013. </w:t>
      </w:r>
      <w:r>
        <w:rPr>
          <w:rFonts w:eastAsiaTheme="majorEastAsia" w:cstheme="majorBidi"/>
          <w:bCs/>
          <w:sz w:val="24"/>
          <w:szCs w:val="28"/>
        </w:rPr>
        <w:lastRenderedPageBreak/>
        <w:t xml:space="preserve">Disponible en </w:t>
      </w:r>
      <w:hyperlink r:id="rId50" w:history="1">
        <w:r w:rsidRPr="00FB3C35">
          <w:rPr>
            <w:rStyle w:val="Hipervnculo"/>
            <w:rFonts w:eastAsiaTheme="majorEastAsia" w:cstheme="majorBidi"/>
            <w:bCs/>
            <w:sz w:val="24"/>
            <w:szCs w:val="28"/>
          </w:rPr>
          <w:t>http://cedoc.inmujeres.gob.mx/documentos_download/100505.pdf</w:t>
        </w:r>
      </w:hyperlink>
      <w:r>
        <w:rPr>
          <w:rFonts w:eastAsiaTheme="majorEastAsia" w:cstheme="majorBidi"/>
          <w:bCs/>
          <w:sz w:val="24"/>
          <w:szCs w:val="28"/>
        </w:rPr>
        <w:t>.</w:t>
      </w:r>
    </w:p>
    <w:p w:rsidR="006C4C48" w:rsidRPr="005E046D" w:rsidRDefault="006C4C48" w:rsidP="006C4C48">
      <w:pPr>
        <w:ind w:left="709" w:hanging="709"/>
        <w:jc w:val="both"/>
        <w:rPr>
          <w:rFonts w:eastAsiaTheme="majorEastAsia" w:cstheme="majorBidi"/>
          <w:bCs/>
          <w:color w:val="FF0000"/>
          <w:sz w:val="24"/>
          <w:szCs w:val="28"/>
        </w:rPr>
      </w:pPr>
      <w:r w:rsidRPr="005E046D">
        <w:rPr>
          <w:rFonts w:eastAsiaTheme="majorEastAsia" w:cstheme="majorBidi"/>
          <w:bCs/>
          <w:color w:val="FF0000"/>
          <w:sz w:val="24"/>
          <w:szCs w:val="28"/>
        </w:rPr>
        <w:t>Siles, J.; Gutiérrez, I.; Ramírez, F. 2012. Estrategia de equidad e igualdad de género: Programa Agroambiental Mesoamericano (MAP). Turrialba-Costa Rica. 32p.</w:t>
      </w:r>
    </w:p>
    <w:p w:rsidR="00765F99" w:rsidRDefault="00765F99" w:rsidP="00765F99">
      <w:pPr>
        <w:ind w:left="709" w:hanging="709"/>
        <w:jc w:val="both"/>
        <w:rPr>
          <w:rFonts w:eastAsiaTheme="majorEastAsia" w:cstheme="majorBidi"/>
          <w:bCs/>
          <w:sz w:val="24"/>
          <w:szCs w:val="28"/>
        </w:rPr>
      </w:pPr>
      <w:r w:rsidRPr="007236A1">
        <w:rPr>
          <w:rFonts w:eastAsiaTheme="majorEastAsia" w:cstheme="majorBidi"/>
          <w:bCs/>
          <w:sz w:val="24"/>
          <w:szCs w:val="28"/>
        </w:rPr>
        <w:t xml:space="preserve">UNFCCC (Convención marco de las Naciones Unidas para Cambio Climático). 2010. Acuerdos de Cancún: resultados de la labor del Grupo de Trabajo Especial sobre la cooperación a largo plazo en el marco de la Convención (en  línea). Consultado 5 </w:t>
      </w:r>
      <w:proofErr w:type="spellStart"/>
      <w:r w:rsidRPr="007236A1">
        <w:rPr>
          <w:rFonts w:eastAsiaTheme="majorEastAsia" w:cstheme="majorBidi"/>
          <w:bCs/>
          <w:sz w:val="24"/>
          <w:szCs w:val="28"/>
        </w:rPr>
        <w:t>marz</w:t>
      </w:r>
      <w:proofErr w:type="spellEnd"/>
      <w:r w:rsidRPr="007236A1">
        <w:rPr>
          <w:rFonts w:eastAsiaTheme="majorEastAsia" w:cstheme="majorBidi"/>
          <w:bCs/>
          <w:sz w:val="24"/>
          <w:szCs w:val="28"/>
        </w:rPr>
        <w:t xml:space="preserve">. 2013. Disponible en  </w:t>
      </w:r>
      <w:hyperlink r:id="rId51" w:history="1">
        <w:r w:rsidRPr="007236A1">
          <w:rPr>
            <w:rFonts w:eastAsiaTheme="majorEastAsia" w:cstheme="majorBidi"/>
            <w:bCs/>
            <w:sz w:val="24"/>
            <w:szCs w:val="28"/>
          </w:rPr>
          <w:t>http://unfccc.int/resource/docs/2010/cop16/spa/07a01s.pdf</w:t>
        </w:r>
      </w:hyperlink>
    </w:p>
    <w:p w:rsidR="00765F99" w:rsidRPr="00D22B1F" w:rsidRDefault="00765F99" w:rsidP="00765F99">
      <w:pPr>
        <w:ind w:left="720" w:hanging="720"/>
        <w:rPr>
          <w:rFonts w:ascii="Calibri" w:eastAsia="Times New Roman" w:hAnsi="Calibri" w:cs="Times New Roman"/>
          <w:b/>
          <w:bCs/>
          <w:noProof/>
          <w:color w:val="000000"/>
          <w:szCs w:val="21"/>
          <w:bdr w:val="none" w:sz="0" w:space="0" w:color="auto" w:frame="1"/>
          <w:lang w:eastAsia="es-ES"/>
        </w:rPr>
      </w:pPr>
    </w:p>
    <w:p w:rsidR="00E46849" w:rsidRDefault="00E46849" w:rsidP="00E46849">
      <w:pPr>
        <w:jc w:val="both"/>
        <w:rPr>
          <w:rFonts w:eastAsiaTheme="majorEastAsia" w:cstheme="majorBidi"/>
          <w:bCs/>
          <w:sz w:val="24"/>
          <w:szCs w:val="28"/>
        </w:rPr>
      </w:pPr>
    </w:p>
    <w:p w:rsidR="00451EB7" w:rsidRDefault="00451EB7" w:rsidP="00E46849">
      <w:pPr>
        <w:jc w:val="both"/>
        <w:rPr>
          <w:rFonts w:eastAsiaTheme="majorEastAsia" w:cstheme="majorBidi"/>
          <w:bCs/>
          <w:sz w:val="24"/>
          <w:szCs w:val="28"/>
        </w:rPr>
      </w:pPr>
    </w:p>
    <w:p w:rsidR="00451EB7" w:rsidRDefault="00451EB7" w:rsidP="00E46849">
      <w:pPr>
        <w:jc w:val="both"/>
        <w:rPr>
          <w:rFonts w:eastAsiaTheme="majorEastAsia" w:cstheme="majorBidi"/>
          <w:bCs/>
          <w:sz w:val="24"/>
          <w:szCs w:val="28"/>
        </w:rPr>
      </w:pPr>
    </w:p>
    <w:p w:rsidR="00E46849" w:rsidRDefault="00E46849" w:rsidP="00E46849">
      <w:pPr>
        <w:ind w:left="709" w:hanging="709"/>
        <w:jc w:val="both"/>
        <w:rPr>
          <w:rFonts w:eastAsiaTheme="majorEastAsia" w:cstheme="majorBidi"/>
          <w:bCs/>
          <w:sz w:val="24"/>
          <w:szCs w:val="28"/>
        </w:rPr>
      </w:pPr>
    </w:p>
    <w:p w:rsidR="00E46849" w:rsidRDefault="00E46849" w:rsidP="00E46849">
      <w:pPr>
        <w:ind w:left="709" w:hanging="709"/>
        <w:jc w:val="both"/>
        <w:rPr>
          <w:rFonts w:eastAsiaTheme="majorEastAsia" w:cstheme="majorBidi"/>
          <w:bCs/>
          <w:sz w:val="24"/>
          <w:szCs w:val="28"/>
        </w:rPr>
      </w:pPr>
    </w:p>
    <w:p w:rsidR="00E46849" w:rsidRDefault="00E46849" w:rsidP="00E46849">
      <w:pPr>
        <w:jc w:val="both"/>
        <w:rPr>
          <w:rFonts w:eastAsiaTheme="majorEastAsia" w:cstheme="majorBidi"/>
          <w:bCs/>
          <w:sz w:val="24"/>
          <w:szCs w:val="28"/>
        </w:rPr>
      </w:pPr>
    </w:p>
    <w:p w:rsidR="00E46849" w:rsidRDefault="00E46849" w:rsidP="00E46849">
      <w:pPr>
        <w:jc w:val="both"/>
        <w:rPr>
          <w:rFonts w:eastAsiaTheme="majorEastAsia" w:cstheme="majorBidi"/>
          <w:bCs/>
          <w:sz w:val="24"/>
          <w:szCs w:val="28"/>
        </w:rPr>
      </w:pPr>
    </w:p>
    <w:p w:rsidR="0082442F" w:rsidRDefault="0082442F">
      <w:pPr>
        <w:rPr>
          <w:rFonts w:ascii="Arial" w:hAnsi="Arial" w:cs="Arial"/>
          <w:sz w:val="24"/>
          <w:szCs w:val="24"/>
        </w:rPr>
      </w:pPr>
      <w:r>
        <w:rPr>
          <w:rFonts w:ascii="Arial" w:hAnsi="Arial" w:cs="Arial"/>
          <w:sz w:val="24"/>
          <w:szCs w:val="24"/>
        </w:rPr>
        <w:br w:type="page"/>
      </w:r>
    </w:p>
    <w:p w:rsidR="00F5303B" w:rsidRPr="00451EB7" w:rsidRDefault="00F95423" w:rsidP="00451EB7">
      <w:pPr>
        <w:pStyle w:val="Ttulo1"/>
        <w:rPr>
          <w:rFonts w:cstheme="minorHAnsi"/>
        </w:rPr>
      </w:pPr>
      <w:bookmarkStart w:id="39" w:name="_Toc369941367"/>
      <w:r w:rsidRPr="00451EB7">
        <w:rPr>
          <w:rFonts w:cstheme="minorHAnsi"/>
        </w:rPr>
        <w:lastRenderedPageBreak/>
        <w:t>VIII</w:t>
      </w:r>
      <w:r w:rsidR="007B4878" w:rsidRPr="00451EB7">
        <w:rPr>
          <w:rFonts w:cstheme="minorHAnsi"/>
        </w:rPr>
        <w:tab/>
        <w:t>ANEXOS</w:t>
      </w:r>
      <w:bookmarkEnd w:id="39"/>
      <w:r w:rsidR="008060A4" w:rsidRPr="00451EB7">
        <w:rPr>
          <w:rFonts w:cstheme="minorHAnsi"/>
        </w:rPr>
        <w:tab/>
      </w:r>
      <w:r w:rsidR="00987251" w:rsidRPr="00451EB7">
        <w:rPr>
          <w:rFonts w:cstheme="minorHAnsi"/>
        </w:rPr>
        <w:t xml:space="preserve"> </w:t>
      </w:r>
    </w:p>
    <w:p w:rsidR="002254A4" w:rsidRDefault="002254A4">
      <w:pPr>
        <w:rPr>
          <w:rFonts w:ascii="Arial" w:hAnsi="Arial" w:cs="Arial"/>
          <w:b/>
          <w:sz w:val="24"/>
          <w:szCs w:val="24"/>
        </w:rPr>
      </w:pPr>
    </w:p>
    <w:p w:rsidR="007B4878" w:rsidRPr="00FD45F1" w:rsidRDefault="00F95423" w:rsidP="00FD45F1">
      <w:pPr>
        <w:pStyle w:val="Ttulo2"/>
        <w:jc w:val="both"/>
      </w:pPr>
      <w:bookmarkStart w:id="40" w:name="_Toc369941368"/>
      <w:r w:rsidRPr="00FD45F1">
        <w:t>8</w:t>
      </w:r>
      <w:r w:rsidR="007B4878" w:rsidRPr="00FD45F1">
        <w:t>.1</w:t>
      </w:r>
      <w:r w:rsidR="007B4878" w:rsidRPr="00FD45F1">
        <w:tab/>
        <w:t>Matriz de documentos revisados</w:t>
      </w:r>
      <w:r w:rsidR="00867224" w:rsidRPr="00FD45F1">
        <w:t xml:space="preserve"> para entender la infraestructura institucional sobre género, ecosistemas forestales y cambio climático</w:t>
      </w:r>
      <w:bookmarkEnd w:id="40"/>
    </w:p>
    <w:p w:rsidR="00867224" w:rsidRPr="00FD45F1" w:rsidRDefault="00867224" w:rsidP="00FD45F1">
      <w:pPr>
        <w:pStyle w:val="Ttulo2"/>
        <w:jc w:val="both"/>
      </w:pPr>
    </w:p>
    <w:p w:rsidR="002254A4" w:rsidRPr="002254A4" w:rsidRDefault="007D5EDF" w:rsidP="00987251">
      <w:pPr>
        <w:jc w:val="both"/>
        <w:rPr>
          <w:rFonts w:ascii="Arial" w:hAnsi="Arial" w:cs="Arial"/>
          <w:sz w:val="24"/>
          <w:szCs w:val="24"/>
        </w:rPr>
      </w:pPr>
      <w:r>
        <w:rPr>
          <w:rFonts w:ascii="Arial" w:hAnsi="Arial" w:cs="Arial"/>
          <w:sz w:val="24"/>
          <w:szCs w:val="24"/>
        </w:rPr>
        <w:t>En la elaboración de la matriz o base de datos s</w:t>
      </w:r>
      <w:r w:rsidR="00987251">
        <w:rPr>
          <w:rFonts w:ascii="Arial" w:hAnsi="Arial" w:cs="Arial"/>
          <w:sz w:val="24"/>
          <w:szCs w:val="24"/>
        </w:rPr>
        <w:t>e tomó en cuenta l</w:t>
      </w:r>
      <w:r w:rsidR="002254A4" w:rsidRPr="002254A4">
        <w:rPr>
          <w:rFonts w:ascii="Arial" w:hAnsi="Arial" w:cs="Arial"/>
          <w:sz w:val="24"/>
          <w:szCs w:val="24"/>
        </w:rPr>
        <w:t xml:space="preserve">os siguientes </w:t>
      </w:r>
      <w:r w:rsidR="005D72CA">
        <w:rPr>
          <w:rFonts w:ascii="Arial" w:hAnsi="Arial" w:cs="Arial"/>
          <w:sz w:val="24"/>
          <w:szCs w:val="24"/>
        </w:rPr>
        <w:t>puntos</w:t>
      </w:r>
      <w:r w:rsidR="002254A4" w:rsidRPr="002254A4">
        <w:rPr>
          <w:rFonts w:ascii="Arial" w:hAnsi="Arial" w:cs="Arial"/>
          <w:sz w:val="24"/>
          <w:szCs w:val="24"/>
        </w:rPr>
        <w:t>:</w:t>
      </w:r>
    </w:p>
    <w:p w:rsidR="00F708C3" w:rsidRDefault="00F708C3">
      <w:pPr>
        <w:rPr>
          <w:rFonts w:ascii="Arial" w:hAnsi="Arial" w:cs="Arial"/>
          <w:b/>
          <w:sz w:val="24"/>
          <w:szCs w:val="24"/>
        </w:rPr>
      </w:pPr>
    </w:p>
    <w:p w:rsidR="002254A4" w:rsidRDefault="00975D2C">
      <w:pPr>
        <w:rPr>
          <w:rFonts w:ascii="Arial" w:hAnsi="Arial" w:cs="Arial"/>
          <w:b/>
          <w:sz w:val="24"/>
          <w:szCs w:val="24"/>
        </w:rPr>
      </w:pPr>
      <w:r>
        <w:rPr>
          <w:rFonts w:ascii="Arial" w:hAnsi="Arial" w:cs="Arial"/>
          <w:b/>
          <w:sz w:val="24"/>
          <w:szCs w:val="24"/>
        </w:rPr>
        <w:t>ID</w:t>
      </w:r>
      <w:r w:rsidR="00982F46">
        <w:rPr>
          <w:rFonts w:ascii="Arial" w:hAnsi="Arial" w:cs="Arial"/>
          <w:b/>
          <w:sz w:val="24"/>
          <w:szCs w:val="24"/>
        </w:rPr>
        <w:t xml:space="preserve">; </w:t>
      </w:r>
      <w:r w:rsidR="00982F46" w:rsidRPr="00982F46">
        <w:rPr>
          <w:rFonts w:ascii="Arial" w:hAnsi="Arial" w:cs="Arial"/>
          <w:sz w:val="24"/>
          <w:szCs w:val="24"/>
        </w:rPr>
        <w:t>es el</w:t>
      </w:r>
      <w:r w:rsidR="00982F46">
        <w:rPr>
          <w:rFonts w:ascii="Arial" w:hAnsi="Arial" w:cs="Arial"/>
          <w:b/>
          <w:sz w:val="24"/>
          <w:szCs w:val="24"/>
        </w:rPr>
        <w:t xml:space="preserve"> </w:t>
      </w:r>
      <w:r w:rsidR="00982F46" w:rsidRPr="00982F46">
        <w:rPr>
          <w:rFonts w:ascii="Arial" w:hAnsi="Arial" w:cs="Arial"/>
          <w:sz w:val="24"/>
          <w:szCs w:val="24"/>
        </w:rPr>
        <w:t>número que identifica al documento revisado</w:t>
      </w:r>
      <w:r w:rsidR="00107043">
        <w:rPr>
          <w:rFonts w:ascii="Arial" w:hAnsi="Arial" w:cs="Arial"/>
          <w:sz w:val="24"/>
          <w:szCs w:val="24"/>
        </w:rPr>
        <w:t xml:space="preserve"> en la matriz</w:t>
      </w:r>
    </w:p>
    <w:p w:rsidR="00982F46" w:rsidRDefault="002254A4">
      <w:pPr>
        <w:rPr>
          <w:rFonts w:ascii="Arial" w:hAnsi="Arial" w:cs="Arial"/>
          <w:sz w:val="24"/>
          <w:szCs w:val="24"/>
        </w:rPr>
      </w:pPr>
      <w:r>
        <w:rPr>
          <w:rFonts w:ascii="Arial" w:hAnsi="Arial" w:cs="Arial"/>
          <w:b/>
          <w:sz w:val="24"/>
          <w:szCs w:val="24"/>
        </w:rPr>
        <w:t>Tipo del documento</w:t>
      </w:r>
      <w:r w:rsidR="00982F46">
        <w:rPr>
          <w:rFonts w:ascii="Arial" w:hAnsi="Arial" w:cs="Arial"/>
          <w:b/>
          <w:sz w:val="24"/>
          <w:szCs w:val="24"/>
        </w:rPr>
        <w:t xml:space="preserve">; </w:t>
      </w:r>
      <w:r w:rsidR="00982F46">
        <w:rPr>
          <w:rFonts w:ascii="Arial" w:hAnsi="Arial" w:cs="Arial"/>
          <w:sz w:val="24"/>
          <w:szCs w:val="24"/>
        </w:rPr>
        <w:t xml:space="preserve">define </w:t>
      </w:r>
      <w:r w:rsidR="005D72CA">
        <w:rPr>
          <w:rFonts w:ascii="Arial" w:hAnsi="Arial" w:cs="Arial"/>
          <w:sz w:val="24"/>
          <w:szCs w:val="24"/>
        </w:rPr>
        <w:t xml:space="preserve">los documentos analizados </w:t>
      </w:r>
      <w:r w:rsidR="00982F46">
        <w:rPr>
          <w:rFonts w:ascii="Arial" w:hAnsi="Arial" w:cs="Arial"/>
          <w:sz w:val="24"/>
          <w:szCs w:val="24"/>
        </w:rPr>
        <w:t xml:space="preserve">qué </w:t>
      </w:r>
      <w:r w:rsidR="005D72CA">
        <w:rPr>
          <w:rFonts w:ascii="Arial" w:hAnsi="Arial" w:cs="Arial"/>
          <w:sz w:val="24"/>
          <w:szCs w:val="24"/>
        </w:rPr>
        <w:t>pueden ser</w:t>
      </w:r>
      <w:r w:rsidR="00982F46">
        <w:rPr>
          <w:rFonts w:ascii="Arial" w:hAnsi="Arial" w:cs="Arial"/>
          <w:sz w:val="24"/>
          <w:szCs w:val="24"/>
        </w:rPr>
        <w:t>:</w:t>
      </w:r>
    </w:p>
    <w:p w:rsidR="00F80AFF" w:rsidRDefault="00F80AFF" w:rsidP="005D72CA">
      <w:pPr>
        <w:pStyle w:val="Prrafodelista"/>
        <w:numPr>
          <w:ilvl w:val="0"/>
          <w:numId w:val="11"/>
        </w:numPr>
        <w:jc w:val="both"/>
        <w:rPr>
          <w:rFonts w:ascii="Arial" w:hAnsi="Arial" w:cs="Arial"/>
          <w:sz w:val="24"/>
          <w:szCs w:val="24"/>
        </w:rPr>
      </w:pPr>
      <w:r>
        <w:rPr>
          <w:rFonts w:ascii="Arial" w:hAnsi="Arial" w:cs="Arial"/>
          <w:sz w:val="24"/>
          <w:szCs w:val="24"/>
        </w:rPr>
        <w:t>Acuerdos=se refiere a las diferentes convenciones, conferencias, declaraciones que terminaron en puntos en común entre los diferentes países participantes.</w:t>
      </w:r>
    </w:p>
    <w:p w:rsidR="00C80BC3" w:rsidRDefault="00C80BC3" w:rsidP="005D72CA">
      <w:pPr>
        <w:pStyle w:val="Prrafodelista"/>
        <w:numPr>
          <w:ilvl w:val="0"/>
          <w:numId w:val="11"/>
        </w:numPr>
        <w:jc w:val="both"/>
        <w:rPr>
          <w:rFonts w:ascii="Arial" w:hAnsi="Arial" w:cs="Arial"/>
          <w:sz w:val="24"/>
          <w:szCs w:val="24"/>
        </w:rPr>
      </w:pPr>
      <w:r w:rsidRPr="00C80BC3">
        <w:rPr>
          <w:rFonts w:ascii="Arial" w:hAnsi="Arial" w:cs="Arial"/>
          <w:sz w:val="24"/>
          <w:szCs w:val="24"/>
        </w:rPr>
        <w:t>Comunicación = documento que informa los avances del país en temas de mitigación y adaptación al cambio climático</w:t>
      </w:r>
      <w:r w:rsidR="002F56D1">
        <w:rPr>
          <w:rFonts w:ascii="Arial" w:hAnsi="Arial" w:cs="Arial"/>
          <w:sz w:val="24"/>
          <w:szCs w:val="24"/>
        </w:rPr>
        <w:t>.</w:t>
      </w:r>
    </w:p>
    <w:p w:rsidR="002254A4" w:rsidRDefault="002F56D1" w:rsidP="005D72CA">
      <w:pPr>
        <w:pStyle w:val="Prrafodelista"/>
        <w:numPr>
          <w:ilvl w:val="0"/>
          <w:numId w:val="11"/>
        </w:numPr>
        <w:jc w:val="both"/>
        <w:rPr>
          <w:rFonts w:ascii="Arial" w:hAnsi="Arial" w:cs="Arial"/>
          <w:sz w:val="24"/>
          <w:szCs w:val="24"/>
        </w:rPr>
      </w:pPr>
      <w:r>
        <w:rPr>
          <w:rFonts w:ascii="Arial" w:hAnsi="Arial" w:cs="Arial"/>
          <w:sz w:val="24"/>
          <w:szCs w:val="24"/>
        </w:rPr>
        <w:t>Estrategias = son los documentos que informan los diferentes ejes de trabajo en temas específicos como cambio climático.</w:t>
      </w:r>
    </w:p>
    <w:p w:rsidR="009573E8" w:rsidRDefault="009573E8" w:rsidP="00C80BC3">
      <w:pPr>
        <w:pStyle w:val="Prrafodelista"/>
        <w:numPr>
          <w:ilvl w:val="0"/>
          <w:numId w:val="11"/>
        </w:numPr>
        <w:rPr>
          <w:rFonts w:ascii="Arial" w:hAnsi="Arial" w:cs="Arial"/>
          <w:sz w:val="24"/>
          <w:szCs w:val="24"/>
        </w:rPr>
      </w:pPr>
      <w:r>
        <w:rPr>
          <w:rFonts w:ascii="Arial" w:hAnsi="Arial" w:cs="Arial"/>
          <w:sz w:val="24"/>
          <w:szCs w:val="24"/>
        </w:rPr>
        <w:t>Idea de proyecto = documentos que son la primera aproximación al tema REDD+</w:t>
      </w:r>
      <w:r w:rsidR="005D72CA">
        <w:rPr>
          <w:rFonts w:ascii="Arial" w:hAnsi="Arial" w:cs="Arial"/>
          <w:sz w:val="24"/>
          <w:szCs w:val="24"/>
        </w:rPr>
        <w:t>.</w:t>
      </w:r>
    </w:p>
    <w:p w:rsidR="009573E8" w:rsidRDefault="009573E8" w:rsidP="00C80BC3">
      <w:pPr>
        <w:pStyle w:val="Prrafodelista"/>
        <w:numPr>
          <w:ilvl w:val="0"/>
          <w:numId w:val="11"/>
        </w:numPr>
        <w:rPr>
          <w:rFonts w:ascii="Arial" w:hAnsi="Arial" w:cs="Arial"/>
          <w:sz w:val="24"/>
          <w:szCs w:val="24"/>
        </w:rPr>
      </w:pPr>
      <w:r>
        <w:rPr>
          <w:rFonts w:ascii="Arial" w:hAnsi="Arial" w:cs="Arial"/>
          <w:sz w:val="24"/>
          <w:szCs w:val="24"/>
        </w:rPr>
        <w:t>Instituciones = descriptivo de algunas instituciones relacionada a temas de ecosistemas y género</w:t>
      </w:r>
      <w:r w:rsidR="005D72CA">
        <w:rPr>
          <w:rFonts w:ascii="Arial" w:hAnsi="Arial" w:cs="Arial"/>
          <w:sz w:val="24"/>
          <w:szCs w:val="24"/>
        </w:rPr>
        <w:t>.</w:t>
      </w:r>
    </w:p>
    <w:p w:rsidR="009573E8" w:rsidRDefault="009573E8" w:rsidP="005D72CA">
      <w:pPr>
        <w:pStyle w:val="Prrafodelista"/>
        <w:numPr>
          <w:ilvl w:val="0"/>
          <w:numId w:val="11"/>
        </w:numPr>
        <w:jc w:val="both"/>
        <w:rPr>
          <w:rFonts w:ascii="Arial" w:hAnsi="Arial" w:cs="Arial"/>
          <w:sz w:val="24"/>
          <w:szCs w:val="24"/>
        </w:rPr>
      </w:pPr>
      <w:r>
        <w:rPr>
          <w:rFonts w:ascii="Arial" w:hAnsi="Arial" w:cs="Arial"/>
          <w:sz w:val="24"/>
          <w:szCs w:val="24"/>
        </w:rPr>
        <w:t>Manual = documento que describe cómo proceder en la temática de REDD+</w:t>
      </w:r>
      <w:r w:rsidR="0003393C">
        <w:rPr>
          <w:rFonts w:ascii="Arial" w:hAnsi="Arial" w:cs="Arial"/>
          <w:sz w:val="24"/>
          <w:szCs w:val="24"/>
        </w:rPr>
        <w:t xml:space="preserve"> con relación a las salvaguardas sociales y ambientales.</w:t>
      </w:r>
    </w:p>
    <w:p w:rsidR="009573E8" w:rsidRDefault="009573E8" w:rsidP="00C80BC3">
      <w:pPr>
        <w:pStyle w:val="Prrafodelista"/>
        <w:numPr>
          <w:ilvl w:val="0"/>
          <w:numId w:val="11"/>
        </w:numPr>
        <w:rPr>
          <w:rFonts w:ascii="Arial" w:hAnsi="Arial" w:cs="Arial"/>
          <w:sz w:val="24"/>
          <w:szCs w:val="24"/>
        </w:rPr>
      </w:pPr>
      <w:r>
        <w:rPr>
          <w:rFonts w:ascii="Arial" w:hAnsi="Arial" w:cs="Arial"/>
          <w:sz w:val="24"/>
          <w:szCs w:val="24"/>
        </w:rPr>
        <w:t xml:space="preserve">Planes = documentos que determinan los pasos a seguir en temas de </w:t>
      </w:r>
      <w:r w:rsidR="007A521A">
        <w:rPr>
          <w:rFonts w:ascii="Arial" w:hAnsi="Arial" w:cs="Arial"/>
          <w:sz w:val="24"/>
          <w:szCs w:val="24"/>
        </w:rPr>
        <w:t>cambio climático.</w:t>
      </w:r>
    </w:p>
    <w:p w:rsidR="009573E8" w:rsidRDefault="009573E8" w:rsidP="00C80BC3">
      <w:pPr>
        <w:pStyle w:val="Prrafodelista"/>
        <w:numPr>
          <w:ilvl w:val="0"/>
          <w:numId w:val="11"/>
        </w:numPr>
        <w:rPr>
          <w:rFonts w:ascii="Arial" w:hAnsi="Arial" w:cs="Arial"/>
          <w:sz w:val="24"/>
          <w:szCs w:val="24"/>
        </w:rPr>
      </w:pPr>
      <w:r>
        <w:rPr>
          <w:rFonts w:ascii="Arial" w:hAnsi="Arial" w:cs="Arial"/>
          <w:sz w:val="24"/>
          <w:szCs w:val="24"/>
        </w:rPr>
        <w:t>Plataformas = descripción de las diferentes alianzas o traba</w:t>
      </w:r>
      <w:r w:rsidR="007A521A">
        <w:rPr>
          <w:rFonts w:ascii="Arial" w:hAnsi="Arial" w:cs="Arial"/>
          <w:sz w:val="24"/>
          <w:szCs w:val="24"/>
        </w:rPr>
        <w:t>jos en conjunto en los temas de ecosistemas y género</w:t>
      </w:r>
      <w:r>
        <w:rPr>
          <w:rFonts w:ascii="Arial" w:hAnsi="Arial" w:cs="Arial"/>
          <w:sz w:val="24"/>
          <w:szCs w:val="24"/>
        </w:rPr>
        <w:t>.</w:t>
      </w:r>
    </w:p>
    <w:p w:rsidR="009573E8" w:rsidRPr="00C80BC3" w:rsidRDefault="009573E8" w:rsidP="00C80BC3">
      <w:pPr>
        <w:pStyle w:val="Prrafodelista"/>
        <w:numPr>
          <w:ilvl w:val="0"/>
          <w:numId w:val="11"/>
        </w:numPr>
        <w:rPr>
          <w:rFonts w:ascii="Arial" w:hAnsi="Arial" w:cs="Arial"/>
          <w:sz w:val="24"/>
          <w:szCs w:val="24"/>
        </w:rPr>
      </w:pPr>
      <w:r>
        <w:rPr>
          <w:rFonts w:ascii="Arial" w:hAnsi="Arial" w:cs="Arial"/>
          <w:sz w:val="24"/>
          <w:szCs w:val="24"/>
        </w:rPr>
        <w:t xml:space="preserve">Política = </w:t>
      </w:r>
      <w:r w:rsidR="00DF3E1C">
        <w:rPr>
          <w:rFonts w:ascii="Arial" w:hAnsi="Arial" w:cs="Arial"/>
          <w:sz w:val="24"/>
          <w:szCs w:val="24"/>
        </w:rPr>
        <w:t xml:space="preserve">son lineamientos que el país decide seguir frente a los temas de </w:t>
      </w:r>
      <w:r w:rsidR="008042C1">
        <w:rPr>
          <w:rFonts w:ascii="Arial" w:hAnsi="Arial" w:cs="Arial"/>
          <w:sz w:val="24"/>
          <w:szCs w:val="24"/>
        </w:rPr>
        <w:t>ecosistemas y género.</w:t>
      </w:r>
    </w:p>
    <w:p w:rsidR="002254A4" w:rsidRPr="00C56092" w:rsidRDefault="0003393C">
      <w:pPr>
        <w:rPr>
          <w:rFonts w:ascii="Arial" w:hAnsi="Arial" w:cs="Arial"/>
          <w:sz w:val="24"/>
          <w:szCs w:val="24"/>
        </w:rPr>
      </w:pPr>
      <w:r>
        <w:rPr>
          <w:rFonts w:ascii="Arial" w:hAnsi="Arial" w:cs="Arial"/>
          <w:b/>
          <w:sz w:val="24"/>
          <w:szCs w:val="24"/>
        </w:rPr>
        <w:t>D</w:t>
      </w:r>
      <w:r w:rsidR="009412C4">
        <w:rPr>
          <w:rFonts w:ascii="Arial" w:hAnsi="Arial" w:cs="Arial"/>
          <w:b/>
          <w:sz w:val="24"/>
          <w:szCs w:val="24"/>
        </w:rPr>
        <w:t xml:space="preserve">ocumento; </w:t>
      </w:r>
      <w:r>
        <w:rPr>
          <w:rFonts w:ascii="Arial" w:hAnsi="Arial" w:cs="Arial"/>
          <w:sz w:val="24"/>
          <w:szCs w:val="24"/>
        </w:rPr>
        <w:t>es el nombre completo del documento analizado</w:t>
      </w:r>
      <w:r w:rsidR="00C56092">
        <w:rPr>
          <w:rFonts w:ascii="Arial" w:hAnsi="Arial" w:cs="Arial"/>
          <w:sz w:val="24"/>
          <w:szCs w:val="24"/>
        </w:rPr>
        <w:t xml:space="preserve"> </w:t>
      </w:r>
    </w:p>
    <w:p w:rsidR="002254A4" w:rsidRDefault="002254A4">
      <w:pPr>
        <w:rPr>
          <w:rFonts w:ascii="Arial" w:hAnsi="Arial" w:cs="Arial"/>
          <w:b/>
          <w:sz w:val="24"/>
          <w:szCs w:val="24"/>
        </w:rPr>
      </w:pPr>
      <w:r>
        <w:rPr>
          <w:rFonts w:ascii="Arial" w:hAnsi="Arial" w:cs="Arial"/>
          <w:b/>
          <w:sz w:val="24"/>
          <w:szCs w:val="24"/>
        </w:rPr>
        <w:t xml:space="preserve">Objetivos del </w:t>
      </w:r>
      <w:r w:rsidR="009412C4">
        <w:rPr>
          <w:rFonts w:ascii="Arial" w:hAnsi="Arial" w:cs="Arial"/>
          <w:b/>
          <w:sz w:val="24"/>
          <w:szCs w:val="24"/>
        </w:rPr>
        <w:t xml:space="preserve">documento; </w:t>
      </w:r>
      <w:r w:rsidR="009412C4">
        <w:rPr>
          <w:rFonts w:ascii="Arial" w:hAnsi="Arial" w:cs="Arial"/>
          <w:sz w:val="24"/>
          <w:szCs w:val="24"/>
        </w:rPr>
        <w:t>se buscó el objetivo o misión del documento revisado.</w:t>
      </w:r>
      <w:r w:rsidR="009412C4">
        <w:rPr>
          <w:rFonts w:ascii="Arial" w:hAnsi="Arial" w:cs="Arial"/>
          <w:b/>
          <w:sz w:val="24"/>
          <w:szCs w:val="24"/>
        </w:rPr>
        <w:t xml:space="preserve"> </w:t>
      </w:r>
    </w:p>
    <w:p w:rsidR="0011683E" w:rsidRPr="009412C4" w:rsidRDefault="0011683E">
      <w:pPr>
        <w:rPr>
          <w:rFonts w:ascii="Arial" w:hAnsi="Arial" w:cs="Arial"/>
          <w:sz w:val="24"/>
          <w:szCs w:val="24"/>
        </w:rPr>
      </w:pPr>
      <w:r>
        <w:rPr>
          <w:rFonts w:ascii="Arial" w:hAnsi="Arial" w:cs="Arial"/>
          <w:b/>
          <w:sz w:val="24"/>
          <w:szCs w:val="24"/>
        </w:rPr>
        <w:t>Puntos clave relacionados a ecosistemas forestales</w:t>
      </w:r>
      <w:r w:rsidR="009412C4">
        <w:rPr>
          <w:rFonts w:ascii="Arial" w:hAnsi="Arial" w:cs="Arial"/>
          <w:b/>
          <w:sz w:val="24"/>
          <w:szCs w:val="24"/>
        </w:rPr>
        <w:t xml:space="preserve">; </w:t>
      </w:r>
      <w:r w:rsidR="009412C4">
        <w:rPr>
          <w:rFonts w:ascii="Arial" w:hAnsi="Arial" w:cs="Arial"/>
          <w:sz w:val="24"/>
          <w:szCs w:val="24"/>
        </w:rPr>
        <w:t>se identificó información relevante a ecosistemas forestales utilizando palabras claves como ambiente, ecosistemas, bosques y recursos naturales.</w:t>
      </w:r>
    </w:p>
    <w:p w:rsidR="0011683E" w:rsidRPr="005A0931" w:rsidRDefault="0011683E">
      <w:pPr>
        <w:rPr>
          <w:rFonts w:ascii="Arial" w:hAnsi="Arial" w:cs="Arial"/>
          <w:sz w:val="24"/>
          <w:szCs w:val="24"/>
        </w:rPr>
      </w:pPr>
      <w:r>
        <w:rPr>
          <w:rFonts w:ascii="Arial" w:hAnsi="Arial" w:cs="Arial"/>
          <w:b/>
          <w:sz w:val="24"/>
          <w:szCs w:val="24"/>
        </w:rPr>
        <w:t>Puntos clave relacionados a género</w:t>
      </w:r>
      <w:r w:rsidR="005A0931">
        <w:rPr>
          <w:rFonts w:ascii="Arial" w:hAnsi="Arial" w:cs="Arial"/>
          <w:b/>
          <w:sz w:val="24"/>
          <w:szCs w:val="24"/>
        </w:rPr>
        <w:t xml:space="preserve">; </w:t>
      </w:r>
      <w:r w:rsidR="005A0931">
        <w:rPr>
          <w:rFonts w:ascii="Arial" w:hAnsi="Arial" w:cs="Arial"/>
          <w:sz w:val="24"/>
          <w:szCs w:val="24"/>
        </w:rPr>
        <w:t>se identificó información relevante a género utilizando palabras claves como mujer, género, participación, empoderamiento; pero sobre todo el contexto bajo el cual son utilizados.</w:t>
      </w:r>
    </w:p>
    <w:p w:rsidR="0011683E" w:rsidRDefault="0011683E">
      <w:pPr>
        <w:rPr>
          <w:rFonts w:ascii="Arial" w:hAnsi="Arial" w:cs="Arial"/>
          <w:sz w:val="24"/>
          <w:szCs w:val="24"/>
        </w:rPr>
      </w:pPr>
      <w:r>
        <w:rPr>
          <w:rFonts w:ascii="Arial" w:hAnsi="Arial" w:cs="Arial"/>
          <w:b/>
          <w:sz w:val="24"/>
          <w:szCs w:val="24"/>
        </w:rPr>
        <w:t>Ubicación en línea</w:t>
      </w:r>
      <w:r w:rsidR="005A0931">
        <w:rPr>
          <w:rFonts w:ascii="Arial" w:hAnsi="Arial" w:cs="Arial"/>
          <w:b/>
          <w:sz w:val="24"/>
          <w:szCs w:val="24"/>
        </w:rPr>
        <w:t xml:space="preserve">; </w:t>
      </w:r>
      <w:r w:rsidR="005A0931">
        <w:rPr>
          <w:rFonts w:ascii="Arial" w:hAnsi="Arial" w:cs="Arial"/>
          <w:sz w:val="24"/>
          <w:szCs w:val="24"/>
        </w:rPr>
        <w:t>página web</w:t>
      </w:r>
      <w:r w:rsidR="005A2BBE">
        <w:rPr>
          <w:rFonts w:ascii="Arial" w:hAnsi="Arial" w:cs="Arial"/>
          <w:sz w:val="24"/>
          <w:szCs w:val="24"/>
        </w:rPr>
        <w:t xml:space="preserve"> donde se puede ubicar el documento analizado</w:t>
      </w:r>
      <w:r w:rsidR="00987251">
        <w:rPr>
          <w:rStyle w:val="Refdenotaalpie"/>
          <w:rFonts w:ascii="Arial" w:hAnsi="Arial" w:cs="Arial"/>
          <w:sz w:val="24"/>
          <w:szCs w:val="24"/>
        </w:rPr>
        <w:footnoteReference w:id="12"/>
      </w:r>
      <w:r w:rsidR="00987251">
        <w:rPr>
          <w:rFonts w:ascii="Arial" w:hAnsi="Arial" w:cs="Arial"/>
          <w:sz w:val="24"/>
          <w:szCs w:val="24"/>
        </w:rPr>
        <w:t>.</w:t>
      </w:r>
    </w:p>
    <w:p w:rsidR="004A6758" w:rsidRDefault="004A6758">
      <w:pPr>
        <w:rPr>
          <w:rFonts w:ascii="Arial" w:hAnsi="Arial" w:cs="Arial"/>
          <w:sz w:val="24"/>
          <w:szCs w:val="24"/>
        </w:rPr>
      </w:pPr>
    </w:p>
    <w:p w:rsidR="004A6758" w:rsidRPr="004A6758" w:rsidRDefault="004A6758">
      <w:pPr>
        <w:rPr>
          <w:rFonts w:ascii="Arial" w:hAnsi="Arial" w:cs="Arial"/>
          <w:b/>
          <w:sz w:val="24"/>
          <w:szCs w:val="24"/>
        </w:rPr>
      </w:pPr>
      <w:r w:rsidRPr="004A6758">
        <w:rPr>
          <w:rFonts w:ascii="Arial" w:hAnsi="Arial" w:cs="Arial"/>
          <w:b/>
          <w:sz w:val="24"/>
          <w:szCs w:val="24"/>
        </w:rPr>
        <w:t>Clave para entender el análisis de las columnas F y G</w:t>
      </w:r>
    </w:p>
    <w:p w:rsidR="002254A4" w:rsidRDefault="00A114AD">
      <w:pPr>
        <w:rPr>
          <w:rFonts w:ascii="Arial" w:hAnsi="Arial" w:cs="Arial"/>
          <w:b/>
          <w:sz w:val="24"/>
          <w:szCs w:val="24"/>
        </w:rPr>
      </w:pPr>
      <w:r>
        <w:rPr>
          <w:rFonts w:ascii="Arial" w:hAnsi="Arial" w:cs="Arial"/>
          <w:noProof/>
          <w:sz w:val="24"/>
          <w:szCs w:val="24"/>
          <w:lang w:eastAsia="es-CR"/>
        </w:rPr>
        <mc:AlternateContent>
          <mc:Choice Requires="wps">
            <w:drawing>
              <wp:anchor distT="0" distB="0" distL="114300" distR="114300" simplePos="0" relativeHeight="251665408" behindDoc="0" locked="0" layoutInCell="1" allowOverlap="1" wp14:anchorId="6F942D30" wp14:editId="22968C24">
                <wp:simplePos x="0" y="0"/>
                <wp:positionH relativeFrom="column">
                  <wp:posOffset>4387215</wp:posOffset>
                </wp:positionH>
                <wp:positionV relativeFrom="paragraph">
                  <wp:posOffset>76835</wp:posOffset>
                </wp:positionV>
                <wp:extent cx="1419225" cy="1057275"/>
                <wp:effectExtent l="0" t="0" r="28575" b="28575"/>
                <wp:wrapNone/>
                <wp:docPr id="8" name="8 Rectángulo"/>
                <wp:cNvGraphicFramePr/>
                <a:graphic xmlns:a="http://schemas.openxmlformats.org/drawingml/2006/main">
                  <a:graphicData uri="http://schemas.microsoft.com/office/word/2010/wordprocessingShape">
                    <wps:wsp>
                      <wps:cNvSpPr/>
                      <wps:spPr>
                        <a:xfrm>
                          <a:off x="0" y="0"/>
                          <a:ext cx="1419225" cy="1057275"/>
                        </a:xfrm>
                        <a:prstGeom prst="rect">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B78" w:rsidRPr="00AE4C41" w:rsidRDefault="00377B78" w:rsidP="009D272A">
                            <w:pPr>
                              <w:shd w:val="clear" w:color="auto" w:fill="92CDDC" w:themeFill="accent5" w:themeFillTint="99"/>
                              <w:jc w:val="center"/>
                            </w:pPr>
                            <w:r>
                              <w:t>El documento toma en cuenta los ecosistemas forestales y género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27" style="position:absolute;margin-left:345.45pt;margin-top:6.05pt;width:111.75pt;height:8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" fillcolor="#92cddc [1944]" strokecolor="black [3213]" strokeweight="2pt">
                <v:textbox>
                  <w:txbxContent>
                    <w:p w:rsidR="00377B78" w:rsidRPr="00AE4C41" w:rsidRDefault="00377B78" w:rsidP="009D272A">
                      <w:pPr>
                        <w:shd w:val="clear" w:color="auto" w:fill="92CDDC" w:themeFill="accent5" w:themeFillTint="99"/>
                        <w:jc w:val="center"/>
                      </w:pPr>
                      <w:r>
                        <w:t>El documento toma en cuenta los ecosistemas forestales y género</w:t>
                      </w:r>
                    </w:p>
                  </w:txbxContent>
                </v:textbox>
              </v:rect>
            </w:pict>
          </mc:Fallback>
        </mc:AlternateContent>
      </w:r>
      <w:r>
        <w:rPr>
          <w:rFonts w:ascii="Arial" w:hAnsi="Arial" w:cs="Arial"/>
          <w:noProof/>
          <w:sz w:val="24"/>
          <w:szCs w:val="24"/>
          <w:lang w:eastAsia="es-CR"/>
        </w:rPr>
        <mc:AlternateContent>
          <mc:Choice Requires="wps">
            <w:drawing>
              <wp:anchor distT="0" distB="0" distL="114300" distR="114300" simplePos="0" relativeHeight="251663360" behindDoc="0" locked="0" layoutInCell="1" allowOverlap="1" wp14:anchorId="048B04BE" wp14:editId="6441A152">
                <wp:simplePos x="0" y="0"/>
                <wp:positionH relativeFrom="column">
                  <wp:posOffset>2891790</wp:posOffset>
                </wp:positionH>
                <wp:positionV relativeFrom="paragraph">
                  <wp:posOffset>76835</wp:posOffset>
                </wp:positionV>
                <wp:extent cx="1504950" cy="1057275"/>
                <wp:effectExtent l="0" t="0" r="19050" b="28575"/>
                <wp:wrapNone/>
                <wp:docPr id="7" name="7 Rectángulo"/>
                <wp:cNvGraphicFramePr/>
                <a:graphic xmlns:a="http://schemas.openxmlformats.org/drawingml/2006/main">
                  <a:graphicData uri="http://schemas.microsoft.com/office/word/2010/wordprocessingShape">
                    <wps:wsp>
                      <wps:cNvSpPr/>
                      <wps:spPr>
                        <a:xfrm>
                          <a:off x="0" y="0"/>
                          <a:ext cx="1504950" cy="1057275"/>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B78" w:rsidRPr="00AE4C41" w:rsidRDefault="00377B78" w:rsidP="009D272A">
                            <w:pPr>
                              <w:shd w:val="clear" w:color="auto" w:fill="E5B8B7" w:themeFill="accent2" w:themeFillTint="66"/>
                              <w:jc w:val="center"/>
                            </w:pPr>
                            <w:r>
                              <w:t>El documento toma en cuenta temas de género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8" style="position:absolute;margin-left:227.7pt;margin-top:6.05pt;width:118.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" fillcolor="#e5b8b7 [1301]" strokecolor="black [3213]" strokeweight="2pt">
                <v:textbox>
                  <w:txbxContent>
                    <w:p w:rsidR="00377B78" w:rsidRPr="00AE4C41" w:rsidRDefault="00377B78" w:rsidP="009D272A">
                      <w:pPr>
                        <w:shd w:val="clear" w:color="auto" w:fill="E5B8B7" w:themeFill="accent2" w:themeFillTint="66"/>
                        <w:jc w:val="center"/>
                      </w:pPr>
                      <w:r>
                        <w:t>El documento toma en cuenta temas de género</w:t>
                      </w:r>
                    </w:p>
                  </w:txbxContent>
                </v:textbox>
              </v:rect>
            </w:pict>
          </mc:Fallback>
        </mc:AlternateContent>
      </w:r>
      <w:r>
        <w:rPr>
          <w:rFonts w:ascii="Arial" w:hAnsi="Arial" w:cs="Arial"/>
          <w:noProof/>
          <w:sz w:val="24"/>
          <w:szCs w:val="24"/>
          <w:lang w:eastAsia="es-CR"/>
        </w:rPr>
        <mc:AlternateContent>
          <mc:Choice Requires="wps">
            <w:drawing>
              <wp:anchor distT="0" distB="0" distL="114300" distR="114300" simplePos="0" relativeHeight="251661312" behindDoc="0" locked="0" layoutInCell="1" allowOverlap="1" wp14:anchorId="44D6BEC0" wp14:editId="7D609E2B">
                <wp:simplePos x="0" y="0"/>
                <wp:positionH relativeFrom="column">
                  <wp:posOffset>1396365</wp:posOffset>
                </wp:positionH>
                <wp:positionV relativeFrom="paragraph">
                  <wp:posOffset>76835</wp:posOffset>
                </wp:positionV>
                <wp:extent cx="1504950" cy="1057275"/>
                <wp:effectExtent l="0" t="0" r="19050" b="28575"/>
                <wp:wrapNone/>
                <wp:docPr id="5" name="5 Rectángulo"/>
                <wp:cNvGraphicFramePr/>
                <a:graphic xmlns:a="http://schemas.openxmlformats.org/drawingml/2006/main">
                  <a:graphicData uri="http://schemas.microsoft.com/office/word/2010/wordprocessingShape">
                    <wps:wsp>
                      <wps:cNvSpPr/>
                      <wps:spPr>
                        <a:xfrm>
                          <a:off x="0" y="0"/>
                          <a:ext cx="1504950" cy="1057275"/>
                        </a:xfrm>
                        <a:prstGeom prst="rect">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B78" w:rsidRPr="00AE4C41" w:rsidRDefault="00377B78" w:rsidP="00AE4C41">
                            <w:pPr>
                              <w:shd w:val="clear" w:color="auto" w:fill="C2D69B" w:themeFill="accent3" w:themeFillTint="99"/>
                              <w:jc w:val="center"/>
                            </w:pPr>
                            <w:r>
                              <w:t>El documento toma en cuenta a los ecosistemas forestales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9" style="position:absolute;margin-left:109.95pt;margin-top:6.05pt;width:118.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" fillcolor="#c2d69b [1942]" strokecolor="black [3213]" strokeweight="2pt">
                <v:textbox>
                  <w:txbxContent>
                    <w:p w:rsidR="00377B78" w:rsidRPr="00AE4C41" w:rsidRDefault="00377B78" w:rsidP="00AE4C41">
                      <w:pPr>
                        <w:shd w:val="clear" w:color="auto" w:fill="C2D69B" w:themeFill="accent3" w:themeFillTint="99"/>
                        <w:jc w:val="center"/>
                      </w:pPr>
                      <w:r>
                        <w:t>El documento toma en cuenta a los ecosistemas forestales</w:t>
                      </w:r>
                    </w:p>
                  </w:txbxContent>
                </v:textbox>
              </v:rect>
            </w:pict>
          </mc:Fallback>
        </mc:AlternateContent>
      </w:r>
      <w:r>
        <w:rPr>
          <w:rFonts w:ascii="Arial" w:hAnsi="Arial" w:cs="Arial"/>
          <w:noProof/>
          <w:sz w:val="24"/>
          <w:szCs w:val="24"/>
          <w:lang w:eastAsia="es-CR"/>
        </w:rPr>
        <mc:AlternateContent>
          <mc:Choice Requires="wps">
            <w:drawing>
              <wp:anchor distT="0" distB="0" distL="114300" distR="114300" simplePos="0" relativeHeight="251659264" behindDoc="0" locked="0" layoutInCell="1" allowOverlap="1" wp14:anchorId="7EA0D054" wp14:editId="7A651854">
                <wp:simplePos x="0" y="0"/>
                <wp:positionH relativeFrom="column">
                  <wp:posOffset>53340</wp:posOffset>
                </wp:positionH>
                <wp:positionV relativeFrom="paragraph">
                  <wp:posOffset>76834</wp:posOffset>
                </wp:positionV>
                <wp:extent cx="1343025" cy="1057275"/>
                <wp:effectExtent l="0" t="0" r="28575" b="28575"/>
                <wp:wrapNone/>
                <wp:docPr id="1" name="1 Rectángulo"/>
                <wp:cNvGraphicFramePr/>
                <a:graphic xmlns:a="http://schemas.openxmlformats.org/drawingml/2006/main">
                  <a:graphicData uri="http://schemas.microsoft.com/office/word/2010/wordprocessingShape">
                    <wps:wsp>
                      <wps:cNvSpPr/>
                      <wps:spPr>
                        <a:xfrm>
                          <a:off x="0" y="0"/>
                          <a:ext cx="1343025" cy="1057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B78" w:rsidRPr="00AE4C41" w:rsidRDefault="00377B78" w:rsidP="00AE4C41">
                            <w:pPr>
                              <w:shd w:val="clear" w:color="auto" w:fill="FFFFFF" w:themeFill="background1"/>
                              <w:jc w:val="center"/>
                            </w:pPr>
                            <w:r>
                              <w:t>El documento no toma en cuenta temas de ecosistemas forestales  ni género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30" style="position:absolute;margin-left:4.2pt;margin-top:6.05pt;width:105.7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" filled="f" strokecolor="black [3213]" strokeweight="2pt">
                <v:textbox>
                  <w:txbxContent>
                    <w:p w:rsidR="00377B78" w:rsidRPr="00AE4C41" w:rsidRDefault="00377B78" w:rsidP="00AE4C41">
                      <w:pPr>
                        <w:shd w:val="clear" w:color="auto" w:fill="FFFFFF" w:themeFill="background1"/>
                        <w:jc w:val="center"/>
                      </w:pPr>
                      <w:r>
                        <w:t>El documento no toma en cuenta temas de ecosistemas forestales  ni género</w:t>
                      </w:r>
                    </w:p>
                  </w:txbxContent>
                </v:textbox>
              </v:rect>
            </w:pict>
          </mc:Fallback>
        </mc:AlternateContent>
      </w:r>
      <w:r w:rsidR="002254A4">
        <w:rPr>
          <w:rFonts w:ascii="Arial" w:hAnsi="Arial" w:cs="Arial"/>
          <w:b/>
          <w:sz w:val="24"/>
          <w:szCs w:val="24"/>
        </w:rPr>
        <w:br w:type="page"/>
      </w:r>
    </w:p>
    <w:tbl>
      <w:tblPr>
        <w:tblW w:w="6395" w:type="pct"/>
        <w:tblInd w:w="-1490" w:type="dxa"/>
        <w:tblLayout w:type="fixed"/>
        <w:tblCellMar>
          <w:left w:w="70" w:type="dxa"/>
          <w:right w:w="70" w:type="dxa"/>
        </w:tblCellMar>
        <w:tblLook w:val="04A0" w:firstRow="1" w:lastRow="0" w:firstColumn="1" w:lastColumn="0" w:noHBand="0" w:noVBand="1"/>
      </w:tblPr>
      <w:tblGrid>
        <w:gridCol w:w="425"/>
        <w:gridCol w:w="969"/>
        <w:gridCol w:w="1162"/>
        <w:gridCol w:w="774"/>
        <w:gridCol w:w="2060"/>
        <w:gridCol w:w="2267"/>
        <w:gridCol w:w="2409"/>
        <w:gridCol w:w="1417"/>
      </w:tblGrid>
      <w:tr w:rsidR="00A02F18" w:rsidRPr="00527E87" w:rsidTr="00A02F18">
        <w:trPr>
          <w:trHeight w:val="960"/>
          <w:tblHeader/>
        </w:trPr>
        <w:tc>
          <w:tcPr>
            <w:tcW w:w="185" w:type="pct"/>
            <w:tcBorders>
              <w:top w:val="single" w:sz="4" w:space="0" w:color="auto"/>
              <w:left w:val="single" w:sz="4" w:space="0" w:color="auto"/>
              <w:bottom w:val="single" w:sz="4" w:space="0" w:color="auto"/>
              <w:right w:val="single" w:sz="4" w:space="0" w:color="auto"/>
            </w:tcBorders>
            <w:shd w:val="clear" w:color="000000" w:fill="BFBFBF"/>
            <w:hideMark/>
          </w:tcPr>
          <w:p w:rsidR="009D272A" w:rsidRDefault="009D272A" w:rsidP="003B0FA4">
            <w:pPr>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lastRenderedPageBreak/>
              <w:t>A</w:t>
            </w:r>
          </w:p>
          <w:p w:rsidR="00426F5D" w:rsidRPr="00527E87" w:rsidRDefault="003B0FA4" w:rsidP="003B0FA4">
            <w:pPr>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ID</w:t>
            </w:r>
          </w:p>
        </w:tc>
        <w:tc>
          <w:tcPr>
            <w:tcW w:w="422" w:type="pct"/>
            <w:tcBorders>
              <w:top w:val="single" w:sz="4" w:space="0" w:color="auto"/>
              <w:left w:val="nil"/>
              <w:bottom w:val="single" w:sz="4" w:space="0" w:color="auto"/>
              <w:right w:val="single" w:sz="4" w:space="0" w:color="auto"/>
            </w:tcBorders>
            <w:shd w:val="clear" w:color="000000" w:fill="BFBFBF"/>
            <w:hideMark/>
          </w:tcPr>
          <w:p w:rsidR="009D272A" w:rsidRDefault="009D272A" w:rsidP="00426F5D">
            <w:pPr>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B</w:t>
            </w:r>
          </w:p>
          <w:p w:rsidR="00426F5D" w:rsidRPr="00527E87" w:rsidRDefault="00426F5D" w:rsidP="00426F5D">
            <w:pPr>
              <w:rPr>
                <w:rFonts w:ascii="Calibri" w:eastAsia="Times New Roman" w:hAnsi="Calibri" w:cs="Times New Roman"/>
                <w:b/>
                <w:bCs/>
                <w:color w:val="000000"/>
                <w:sz w:val="16"/>
                <w:szCs w:val="16"/>
                <w:lang w:eastAsia="es-CR"/>
              </w:rPr>
            </w:pPr>
            <w:r w:rsidRPr="00527E87">
              <w:rPr>
                <w:rFonts w:ascii="Calibri" w:eastAsia="Times New Roman" w:hAnsi="Calibri" w:cs="Times New Roman"/>
                <w:b/>
                <w:bCs/>
                <w:color w:val="000000"/>
                <w:sz w:val="16"/>
                <w:szCs w:val="16"/>
                <w:lang w:eastAsia="es-CR"/>
              </w:rPr>
              <w:t>Tipo de documento</w:t>
            </w:r>
          </w:p>
        </w:tc>
        <w:tc>
          <w:tcPr>
            <w:tcW w:w="506" w:type="pct"/>
            <w:tcBorders>
              <w:top w:val="single" w:sz="4" w:space="0" w:color="auto"/>
              <w:left w:val="nil"/>
              <w:bottom w:val="single" w:sz="4" w:space="0" w:color="auto"/>
              <w:right w:val="single" w:sz="4" w:space="0" w:color="auto"/>
            </w:tcBorders>
            <w:shd w:val="clear" w:color="000000" w:fill="BFBFBF"/>
            <w:hideMark/>
          </w:tcPr>
          <w:p w:rsidR="009D272A" w:rsidRDefault="009D272A" w:rsidP="005A2BBE">
            <w:pPr>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C</w:t>
            </w:r>
          </w:p>
          <w:p w:rsidR="00426F5D" w:rsidRPr="00527E87" w:rsidRDefault="005A2BBE" w:rsidP="005A2BBE">
            <w:pPr>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Documento</w:t>
            </w:r>
          </w:p>
        </w:tc>
        <w:tc>
          <w:tcPr>
            <w:tcW w:w="337" w:type="pct"/>
            <w:tcBorders>
              <w:top w:val="single" w:sz="4" w:space="0" w:color="auto"/>
              <w:left w:val="nil"/>
              <w:bottom w:val="single" w:sz="4" w:space="0" w:color="auto"/>
              <w:right w:val="single" w:sz="4" w:space="0" w:color="auto"/>
            </w:tcBorders>
            <w:shd w:val="clear" w:color="000000" w:fill="BFBFBF"/>
            <w:hideMark/>
          </w:tcPr>
          <w:p w:rsidR="009D272A" w:rsidRDefault="009D272A" w:rsidP="00426F5D">
            <w:pPr>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D</w:t>
            </w:r>
          </w:p>
          <w:p w:rsidR="00426F5D" w:rsidRPr="00527E87" w:rsidRDefault="00426F5D" w:rsidP="00426F5D">
            <w:pPr>
              <w:rPr>
                <w:rFonts w:ascii="Calibri" w:eastAsia="Times New Roman" w:hAnsi="Calibri" w:cs="Times New Roman"/>
                <w:b/>
                <w:bCs/>
                <w:color w:val="000000"/>
                <w:sz w:val="16"/>
                <w:szCs w:val="16"/>
                <w:lang w:eastAsia="es-CR"/>
              </w:rPr>
            </w:pPr>
            <w:r w:rsidRPr="00527E87">
              <w:rPr>
                <w:rFonts w:ascii="Calibri" w:eastAsia="Times New Roman" w:hAnsi="Calibri" w:cs="Times New Roman"/>
                <w:b/>
                <w:bCs/>
                <w:color w:val="000000"/>
                <w:sz w:val="16"/>
                <w:szCs w:val="16"/>
                <w:lang w:eastAsia="es-CR"/>
              </w:rPr>
              <w:t>Escala</w:t>
            </w:r>
          </w:p>
        </w:tc>
        <w:tc>
          <w:tcPr>
            <w:tcW w:w="897" w:type="pct"/>
            <w:tcBorders>
              <w:top w:val="single" w:sz="4" w:space="0" w:color="auto"/>
              <w:left w:val="nil"/>
              <w:bottom w:val="single" w:sz="4" w:space="0" w:color="auto"/>
              <w:right w:val="single" w:sz="4" w:space="0" w:color="auto"/>
            </w:tcBorders>
            <w:shd w:val="clear" w:color="000000" w:fill="BFBFBF"/>
            <w:hideMark/>
          </w:tcPr>
          <w:p w:rsidR="009D272A" w:rsidRDefault="009D272A" w:rsidP="00AF2EA0">
            <w:pPr>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E</w:t>
            </w:r>
          </w:p>
          <w:p w:rsidR="00426F5D" w:rsidRPr="00527E87" w:rsidRDefault="00426F5D" w:rsidP="00AF2EA0">
            <w:pPr>
              <w:rPr>
                <w:rFonts w:ascii="Calibri" w:eastAsia="Times New Roman" w:hAnsi="Calibri" w:cs="Times New Roman"/>
                <w:b/>
                <w:bCs/>
                <w:color w:val="000000"/>
                <w:sz w:val="16"/>
                <w:szCs w:val="16"/>
                <w:lang w:eastAsia="es-CR"/>
              </w:rPr>
            </w:pPr>
            <w:r w:rsidRPr="00527E87">
              <w:rPr>
                <w:rFonts w:ascii="Calibri" w:eastAsia="Times New Roman" w:hAnsi="Calibri" w:cs="Times New Roman"/>
                <w:b/>
                <w:bCs/>
                <w:color w:val="000000"/>
                <w:sz w:val="16"/>
                <w:szCs w:val="16"/>
                <w:lang w:eastAsia="es-CR"/>
              </w:rPr>
              <w:t xml:space="preserve">Objetivos del </w:t>
            </w:r>
            <w:r w:rsidR="00AF2EA0">
              <w:rPr>
                <w:rFonts w:ascii="Calibri" w:eastAsia="Times New Roman" w:hAnsi="Calibri" w:cs="Times New Roman"/>
                <w:b/>
                <w:bCs/>
                <w:color w:val="000000"/>
                <w:sz w:val="16"/>
                <w:szCs w:val="16"/>
                <w:lang w:eastAsia="es-CR"/>
              </w:rPr>
              <w:t xml:space="preserve">documento </w:t>
            </w:r>
          </w:p>
        </w:tc>
        <w:tc>
          <w:tcPr>
            <w:tcW w:w="987" w:type="pct"/>
            <w:tcBorders>
              <w:top w:val="single" w:sz="4" w:space="0" w:color="auto"/>
              <w:left w:val="nil"/>
              <w:bottom w:val="single" w:sz="4" w:space="0" w:color="auto"/>
              <w:right w:val="single" w:sz="4" w:space="0" w:color="auto"/>
            </w:tcBorders>
            <w:shd w:val="clear" w:color="000000" w:fill="BFBFBF"/>
            <w:hideMark/>
          </w:tcPr>
          <w:p w:rsidR="009D272A" w:rsidRDefault="009D272A" w:rsidP="00426F5D">
            <w:pPr>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F</w:t>
            </w:r>
          </w:p>
          <w:p w:rsidR="00426F5D" w:rsidRPr="00527E87" w:rsidRDefault="00426F5D" w:rsidP="00426F5D">
            <w:pPr>
              <w:rPr>
                <w:rFonts w:ascii="Calibri" w:eastAsia="Times New Roman" w:hAnsi="Calibri" w:cs="Times New Roman"/>
                <w:b/>
                <w:bCs/>
                <w:color w:val="000000"/>
                <w:sz w:val="16"/>
                <w:szCs w:val="16"/>
                <w:lang w:eastAsia="es-CR"/>
              </w:rPr>
            </w:pPr>
            <w:r w:rsidRPr="00527E87">
              <w:rPr>
                <w:rFonts w:ascii="Calibri" w:eastAsia="Times New Roman" w:hAnsi="Calibri" w:cs="Times New Roman"/>
                <w:b/>
                <w:bCs/>
                <w:color w:val="000000"/>
                <w:sz w:val="16"/>
                <w:szCs w:val="16"/>
                <w:lang w:eastAsia="es-CR"/>
              </w:rPr>
              <w:t>Puntos clave relacionado a ecosistemas forestales</w:t>
            </w:r>
          </w:p>
        </w:tc>
        <w:tc>
          <w:tcPr>
            <w:tcW w:w="1049" w:type="pct"/>
            <w:tcBorders>
              <w:top w:val="single" w:sz="4" w:space="0" w:color="auto"/>
              <w:left w:val="nil"/>
              <w:bottom w:val="single" w:sz="4" w:space="0" w:color="auto"/>
              <w:right w:val="single" w:sz="4" w:space="0" w:color="auto"/>
            </w:tcBorders>
            <w:shd w:val="clear" w:color="000000" w:fill="BFBFBF"/>
            <w:hideMark/>
          </w:tcPr>
          <w:p w:rsidR="009D272A" w:rsidRDefault="009D272A" w:rsidP="00426F5D">
            <w:pPr>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G</w:t>
            </w:r>
          </w:p>
          <w:p w:rsidR="00426F5D" w:rsidRPr="00527E87" w:rsidRDefault="00426F5D" w:rsidP="00426F5D">
            <w:pPr>
              <w:rPr>
                <w:rFonts w:ascii="Calibri" w:eastAsia="Times New Roman" w:hAnsi="Calibri" w:cs="Times New Roman"/>
                <w:b/>
                <w:bCs/>
                <w:color w:val="000000"/>
                <w:sz w:val="16"/>
                <w:szCs w:val="16"/>
                <w:lang w:eastAsia="es-CR"/>
              </w:rPr>
            </w:pPr>
            <w:r w:rsidRPr="00527E87">
              <w:rPr>
                <w:rFonts w:ascii="Calibri" w:eastAsia="Times New Roman" w:hAnsi="Calibri" w:cs="Times New Roman"/>
                <w:b/>
                <w:bCs/>
                <w:color w:val="000000"/>
                <w:sz w:val="16"/>
                <w:szCs w:val="16"/>
                <w:lang w:eastAsia="es-CR"/>
              </w:rPr>
              <w:t>Puntos clave relacionado a género</w:t>
            </w:r>
          </w:p>
        </w:tc>
        <w:tc>
          <w:tcPr>
            <w:tcW w:w="618" w:type="pct"/>
            <w:tcBorders>
              <w:top w:val="single" w:sz="4" w:space="0" w:color="auto"/>
              <w:left w:val="nil"/>
              <w:bottom w:val="single" w:sz="4" w:space="0" w:color="auto"/>
              <w:right w:val="single" w:sz="4" w:space="0" w:color="auto"/>
            </w:tcBorders>
            <w:shd w:val="clear" w:color="000000" w:fill="BFBFBF"/>
            <w:hideMark/>
          </w:tcPr>
          <w:p w:rsidR="009D272A" w:rsidRDefault="009D272A" w:rsidP="00426F5D">
            <w:pPr>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H</w:t>
            </w:r>
          </w:p>
          <w:p w:rsidR="00426F5D" w:rsidRPr="00527E87" w:rsidRDefault="00426F5D" w:rsidP="00426F5D">
            <w:pPr>
              <w:rPr>
                <w:rFonts w:ascii="Calibri" w:eastAsia="Times New Roman" w:hAnsi="Calibri" w:cs="Times New Roman"/>
                <w:b/>
                <w:bCs/>
                <w:color w:val="000000"/>
                <w:sz w:val="16"/>
                <w:szCs w:val="16"/>
                <w:lang w:eastAsia="es-CR"/>
              </w:rPr>
            </w:pPr>
            <w:r w:rsidRPr="00527E87">
              <w:rPr>
                <w:rFonts w:ascii="Calibri" w:eastAsia="Times New Roman" w:hAnsi="Calibri" w:cs="Times New Roman"/>
                <w:b/>
                <w:bCs/>
                <w:color w:val="000000"/>
                <w:sz w:val="16"/>
                <w:szCs w:val="16"/>
                <w:lang w:eastAsia="es-CR"/>
              </w:rPr>
              <w:t>Ubicación en línea</w:t>
            </w:r>
          </w:p>
        </w:tc>
      </w:tr>
      <w:tr w:rsidR="00A02F18" w:rsidRPr="00527E87" w:rsidTr="00A02F18">
        <w:trPr>
          <w:trHeight w:val="694"/>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w:t>
            </w:r>
          </w:p>
        </w:tc>
        <w:tc>
          <w:tcPr>
            <w:tcW w:w="422" w:type="pct"/>
            <w:tcBorders>
              <w:top w:val="nil"/>
              <w:left w:val="nil"/>
              <w:bottom w:val="single" w:sz="4" w:space="0" w:color="auto"/>
              <w:right w:val="single" w:sz="4" w:space="0" w:color="auto"/>
            </w:tcBorders>
            <w:shd w:val="clear" w:color="auto" w:fill="auto"/>
            <w:hideMark/>
          </w:tcPr>
          <w:p w:rsidR="00426F5D" w:rsidRPr="00527E87" w:rsidRDefault="00A80282" w:rsidP="00A80282">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Declaración Universal de los derechos humanos de la ONU (1948)</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Reconoce los derechos humanos fundamentales </w:t>
            </w:r>
          </w:p>
        </w:tc>
        <w:tc>
          <w:tcPr>
            <w:tcW w:w="987" w:type="pct"/>
            <w:tcBorders>
              <w:top w:val="nil"/>
              <w:left w:val="nil"/>
              <w:bottom w:val="single" w:sz="4" w:space="0" w:color="auto"/>
              <w:right w:val="single" w:sz="4" w:space="0" w:color="auto"/>
            </w:tcBorders>
            <w:shd w:val="clear" w:color="000000" w:fill="FFFFFF"/>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No hace mención específica del medio ambiente</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El documento en general tiene escaso alcance del género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http://www.ohchr.org/EN/UDHR/Documents/UDHR_Translations/spn.pdf</w:t>
            </w:r>
          </w:p>
        </w:tc>
      </w:tr>
      <w:tr w:rsidR="00A02F18" w:rsidRPr="00527E87" w:rsidTr="00A02F18">
        <w:trPr>
          <w:trHeight w:val="972"/>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2</w:t>
            </w:r>
          </w:p>
        </w:tc>
        <w:tc>
          <w:tcPr>
            <w:tcW w:w="422" w:type="pct"/>
            <w:tcBorders>
              <w:top w:val="nil"/>
              <w:left w:val="nil"/>
              <w:bottom w:val="single" w:sz="4" w:space="0" w:color="auto"/>
              <w:right w:val="single" w:sz="4" w:space="0" w:color="auto"/>
            </w:tcBorders>
            <w:shd w:val="clear" w:color="auto" w:fill="auto"/>
            <w:hideMark/>
          </w:tcPr>
          <w:p w:rsidR="00426F5D" w:rsidRDefault="00A80282" w:rsidP="00426F5D">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p w:rsidR="00A80282" w:rsidRPr="00527E87" w:rsidRDefault="00A80282" w:rsidP="00426F5D">
            <w:pPr>
              <w:rPr>
                <w:rFonts w:ascii="Calibri" w:eastAsia="Times New Roman" w:hAnsi="Calibri" w:cs="Times New Roman"/>
                <w:color w:val="000000"/>
                <w:sz w:val="16"/>
                <w:szCs w:val="16"/>
                <w:lang w:eastAsia="es-CR"/>
              </w:rPr>
            </w:pP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Convención sobre la eliminación de todas las formas de discriminación contra la mujer (CEDAW) 1979</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Reconoce los derechos para la mujer y establece el programa de acción para que los estados partes garanticen el goce de esos derechos</w:t>
            </w:r>
          </w:p>
        </w:tc>
        <w:tc>
          <w:tcPr>
            <w:tcW w:w="987" w:type="pct"/>
            <w:tcBorders>
              <w:top w:val="nil"/>
              <w:left w:val="nil"/>
              <w:bottom w:val="single" w:sz="4" w:space="0" w:color="auto"/>
              <w:right w:val="single" w:sz="4" w:space="0" w:color="auto"/>
            </w:tcBorders>
            <w:shd w:val="clear" w:color="000000" w:fill="FFFFFF"/>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No hace mención específica del medio ambiente</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Primer acuerdo internacional que reconoce los derechos humanos de las mujeres</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http://www.un.org/womenwatch/daw/cedaw/text/sconvention.htm</w:t>
            </w:r>
          </w:p>
        </w:tc>
      </w:tr>
      <w:tr w:rsidR="00A02F18" w:rsidRPr="00527E87" w:rsidTr="00A02F18">
        <w:trPr>
          <w:trHeight w:val="2178"/>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3</w:t>
            </w:r>
          </w:p>
        </w:tc>
        <w:tc>
          <w:tcPr>
            <w:tcW w:w="422" w:type="pct"/>
            <w:tcBorders>
              <w:top w:val="nil"/>
              <w:left w:val="nil"/>
              <w:bottom w:val="single" w:sz="4" w:space="0" w:color="auto"/>
              <w:right w:val="single" w:sz="4" w:space="0" w:color="auto"/>
            </w:tcBorders>
            <w:shd w:val="clear" w:color="auto" w:fill="auto"/>
            <w:hideMark/>
          </w:tcPr>
          <w:p w:rsidR="00426F5D" w:rsidRPr="00527E87" w:rsidRDefault="00A80282" w:rsidP="00A80282">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Programa 21 y Declaración de Rio sobre el medio ambiente y el desarrollo (1992)</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Establecer una alianza mundial nueva y equitativa mediante la creación de nuevos niveles de cooperación entre los estados, sectores y las personas donde se respeten los interese de todos y se proteja la integridad del sistema ambiental y de desarrollo mundial. Establece los principios (27)  que establecen el marco de referencia para el alc</w:t>
            </w:r>
            <w:r w:rsidR="00540121">
              <w:rPr>
                <w:rFonts w:ascii="Calibri" w:eastAsia="Times New Roman" w:hAnsi="Calibri" w:cs="Times New Roman"/>
                <w:color w:val="000000"/>
                <w:sz w:val="16"/>
                <w:szCs w:val="16"/>
                <w:lang w:eastAsia="es-CR"/>
              </w:rPr>
              <w:t>anzar el desarrollo sustentable</w:t>
            </w:r>
          </w:p>
        </w:tc>
        <w:tc>
          <w:tcPr>
            <w:tcW w:w="987"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Establece que el desarrollo sostenible, la protección del medio ambiente deberá constituir parte integrante del proceso de desarrollo y no podrá ser considerado de manera aislada. Los estados deberán aplicar el principio precautorio según sus capacidades</w:t>
            </w:r>
          </w:p>
        </w:tc>
        <w:tc>
          <w:tcPr>
            <w:tcW w:w="1049" w:type="pct"/>
            <w:tcBorders>
              <w:top w:val="nil"/>
              <w:left w:val="nil"/>
              <w:bottom w:val="single" w:sz="4" w:space="0" w:color="auto"/>
              <w:right w:val="single" w:sz="4" w:space="0" w:color="auto"/>
            </w:tcBorders>
            <w:shd w:val="clear" w:color="000000" w:fill="92CDDC"/>
            <w:hideMark/>
          </w:tcPr>
          <w:p w:rsidR="00426F5D" w:rsidRPr="00527E87" w:rsidRDefault="00426F5D" w:rsidP="00746727">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Toma en cuenta la perspectiva de género para alcanzar el desarrollo sustentable</w:t>
            </w:r>
            <w:r w:rsidR="00746727">
              <w:rPr>
                <w:rFonts w:ascii="Calibri" w:eastAsia="Times New Roman" w:hAnsi="Calibri" w:cs="Times New Roman"/>
                <w:color w:val="000000"/>
                <w:sz w:val="16"/>
                <w:szCs w:val="16"/>
                <w:lang w:eastAsia="es-CR"/>
              </w:rPr>
              <w:t xml:space="preserve"> </w:t>
            </w:r>
            <w:r w:rsidRPr="00527E87">
              <w:rPr>
                <w:rFonts w:ascii="Calibri" w:eastAsia="Times New Roman" w:hAnsi="Calibri" w:cs="Times New Roman"/>
                <w:color w:val="000000"/>
                <w:sz w:val="16"/>
                <w:szCs w:val="16"/>
                <w:lang w:eastAsia="es-CR"/>
              </w:rPr>
              <w:t xml:space="preserve">y la participación efectiva de las mujeres en el uso apropiado </w:t>
            </w:r>
            <w:r w:rsidR="00746727">
              <w:rPr>
                <w:rFonts w:ascii="Calibri" w:eastAsia="Times New Roman" w:hAnsi="Calibri" w:cs="Times New Roman"/>
                <w:color w:val="000000"/>
                <w:sz w:val="16"/>
                <w:szCs w:val="16"/>
                <w:lang w:eastAsia="es-CR"/>
              </w:rPr>
              <w:t>d</w:t>
            </w:r>
            <w:r w:rsidRPr="00527E87">
              <w:rPr>
                <w:rFonts w:ascii="Calibri" w:eastAsia="Times New Roman" w:hAnsi="Calibri" w:cs="Times New Roman"/>
                <w:color w:val="000000"/>
                <w:sz w:val="16"/>
                <w:szCs w:val="16"/>
                <w:lang w:eastAsia="es-CR"/>
              </w:rPr>
              <w:t>e los recursos naturales</w:t>
            </w:r>
          </w:p>
        </w:tc>
        <w:tc>
          <w:tcPr>
            <w:tcW w:w="618" w:type="pct"/>
            <w:tcBorders>
              <w:top w:val="nil"/>
              <w:left w:val="nil"/>
              <w:bottom w:val="single" w:sz="4" w:space="0" w:color="auto"/>
              <w:right w:val="single" w:sz="4" w:space="0" w:color="auto"/>
            </w:tcBorders>
            <w:shd w:val="clear" w:color="auto" w:fill="auto"/>
            <w:hideMark/>
          </w:tcPr>
          <w:p w:rsidR="00426F5D" w:rsidRPr="00527E87" w:rsidRDefault="00377B78" w:rsidP="00426F5D">
            <w:pPr>
              <w:rPr>
                <w:rFonts w:ascii="Calibri" w:eastAsia="Times New Roman" w:hAnsi="Calibri" w:cs="Times New Roman"/>
                <w:color w:val="0000FF"/>
                <w:sz w:val="16"/>
                <w:szCs w:val="16"/>
                <w:u w:val="single"/>
                <w:lang w:eastAsia="es-CR"/>
              </w:rPr>
            </w:pPr>
            <w:hyperlink r:id="rId52" w:history="1">
              <w:r w:rsidR="00527E87" w:rsidRPr="00527E87">
                <w:rPr>
                  <w:rStyle w:val="Hipervnculo"/>
                  <w:rFonts w:ascii="Calibri" w:eastAsia="Times New Roman" w:hAnsi="Calibri" w:cs="Times New Roman"/>
                  <w:sz w:val="16"/>
                  <w:szCs w:val="16"/>
                  <w:lang w:eastAsia="es-CR"/>
                </w:rPr>
                <w:t>http://www.un.org/spanish/esa/sustdev/agenda21/agenda21sptoc.htm</w:t>
              </w:r>
            </w:hyperlink>
          </w:p>
        </w:tc>
      </w:tr>
      <w:tr w:rsidR="00A02F18" w:rsidRPr="00527E87" w:rsidTr="00A02F18">
        <w:trPr>
          <w:trHeight w:val="1260"/>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4</w:t>
            </w:r>
          </w:p>
        </w:tc>
        <w:tc>
          <w:tcPr>
            <w:tcW w:w="422" w:type="pct"/>
            <w:tcBorders>
              <w:top w:val="nil"/>
              <w:left w:val="nil"/>
              <w:bottom w:val="single" w:sz="4" w:space="0" w:color="auto"/>
              <w:right w:val="single" w:sz="4" w:space="0" w:color="auto"/>
            </w:tcBorders>
            <w:shd w:val="clear" w:color="auto" w:fill="auto"/>
            <w:hideMark/>
          </w:tcPr>
          <w:p w:rsidR="00426F5D" w:rsidRPr="00527E87" w:rsidRDefault="00A80282" w:rsidP="00426F5D">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Convención de biodiversidad (CBD) 1992-1993</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La conservación de la diversidad biológica, la utilización sostenible de sus componentes y la participación justa y equitativa en los beneficios que se deriven de la utilización de los recursos genéticos</w:t>
            </w:r>
          </w:p>
        </w:tc>
        <w:tc>
          <w:tcPr>
            <w:tcW w:w="987"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Centrado en la conservación y el uso sostenible de la biodiversidad</w:t>
            </w:r>
          </w:p>
        </w:tc>
        <w:tc>
          <w:tcPr>
            <w:tcW w:w="1049"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Reconocimiento de la función decisiva que desempeña la mujer en la conservación y la utilización sostenible de la biodiversidad. Tomar en cuenta la plena participación de la mujer en todos los niveles de la formulación y ejecución política</w:t>
            </w:r>
          </w:p>
        </w:tc>
        <w:tc>
          <w:tcPr>
            <w:tcW w:w="618" w:type="pct"/>
            <w:tcBorders>
              <w:top w:val="nil"/>
              <w:left w:val="nil"/>
              <w:bottom w:val="single" w:sz="4" w:space="0" w:color="auto"/>
              <w:right w:val="single" w:sz="4" w:space="0" w:color="auto"/>
            </w:tcBorders>
            <w:shd w:val="clear" w:color="auto" w:fill="auto"/>
            <w:hideMark/>
          </w:tcPr>
          <w:p w:rsidR="00426F5D" w:rsidRPr="00527E87" w:rsidRDefault="00377B78" w:rsidP="00426F5D">
            <w:pPr>
              <w:rPr>
                <w:rFonts w:ascii="Calibri" w:eastAsia="Times New Roman" w:hAnsi="Calibri" w:cs="Times New Roman"/>
                <w:color w:val="0000FF"/>
                <w:sz w:val="16"/>
                <w:szCs w:val="16"/>
                <w:u w:val="single"/>
                <w:lang w:eastAsia="es-CR"/>
              </w:rPr>
            </w:pPr>
            <w:hyperlink r:id="rId53" w:history="1">
              <w:r w:rsidR="00426F5D" w:rsidRPr="00527E87">
                <w:rPr>
                  <w:rFonts w:ascii="Calibri" w:eastAsia="Times New Roman" w:hAnsi="Calibri" w:cs="Times New Roman"/>
                  <w:color w:val="0000FF"/>
                  <w:sz w:val="16"/>
                  <w:szCs w:val="16"/>
                  <w:u w:val="single"/>
                  <w:lang w:eastAsia="es-CR"/>
                </w:rPr>
                <w:t xml:space="preserve">http://www.cbd.int/doc/legal/cbd-es.pdf </w:t>
              </w:r>
            </w:hyperlink>
          </w:p>
        </w:tc>
      </w:tr>
      <w:tr w:rsidR="00A02F18" w:rsidRPr="00527E87" w:rsidTr="00A02F18">
        <w:trPr>
          <w:trHeight w:val="2560"/>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5</w:t>
            </w:r>
          </w:p>
        </w:tc>
        <w:tc>
          <w:tcPr>
            <w:tcW w:w="422" w:type="pct"/>
            <w:tcBorders>
              <w:top w:val="nil"/>
              <w:left w:val="nil"/>
              <w:bottom w:val="single" w:sz="4" w:space="0" w:color="auto"/>
              <w:right w:val="single" w:sz="4" w:space="0" w:color="auto"/>
            </w:tcBorders>
            <w:shd w:val="clear" w:color="auto" w:fill="auto"/>
            <w:hideMark/>
          </w:tcPr>
          <w:p w:rsidR="00426F5D" w:rsidRPr="00527E87" w:rsidRDefault="00A80282" w:rsidP="00426F5D">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Convención Marco de las Naciones Unidas sobre el cambio climático (CMNUCCC o UNFCCC) 1992-1994</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A9505F">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Lograr la estabilización de las concentraciones de gases de efecto invernadero en la atmósfera a un nivel que impida interferencias </w:t>
            </w:r>
            <w:proofErr w:type="spellStart"/>
            <w:r w:rsidRPr="00527E87">
              <w:rPr>
                <w:rFonts w:ascii="Calibri" w:eastAsia="Times New Roman" w:hAnsi="Calibri" w:cs="Times New Roman"/>
                <w:color w:val="000000"/>
                <w:sz w:val="16"/>
                <w:szCs w:val="16"/>
                <w:lang w:eastAsia="es-CR"/>
              </w:rPr>
              <w:t>antrop</w:t>
            </w:r>
            <w:r w:rsidR="00A9505F">
              <w:rPr>
                <w:rFonts w:ascii="Calibri" w:eastAsia="Times New Roman" w:hAnsi="Calibri" w:cs="Times New Roman"/>
                <w:color w:val="000000"/>
                <w:sz w:val="16"/>
                <w:szCs w:val="16"/>
                <w:lang w:eastAsia="es-CR"/>
              </w:rPr>
              <w:t>o</w:t>
            </w:r>
            <w:r w:rsidRPr="00527E87">
              <w:rPr>
                <w:rFonts w:ascii="Calibri" w:eastAsia="Times New Roman" w:hAnsi="Calibri" w:cs="Times New Roman"/>
                <w:color w:val="000000"/>
                <w:sz w:val="16"/>
                <w:szCs w:val="16"/>
                <w:lang w:eastAsia="es-CR"/>
              </w:rPr>
              <w:t>g</w:t>
            </w:r>
            <w:r w:rsidR="00A9505F">
              <w:rPr>
                <w:rFonts w:ascii="Calibri" w:eastAsia="Times New Roman" w:hAnsi="Calibri" w:cs="Times New Roman"/>
                <w:color w:val="000000"/>
                <w:sz w:val="16"/>
                <w:szCs w:val="16"/>
                <w:lang w:eastAsia="es-CR"/>
              </w:rPr>
              <w:t>énic</w:t>
            </w:r>
            <w:r w:rsidRPr="00527E87">
              <w:rPr>
                <w:rFonts w:ascii="Calibri" w:eastAsia="Times New Roman" w:hAnsi="Calibri" w:cs="Times New Roman"/>
                <w:color w:val="000000"/>
                <w:sz w:val="16"/>
                <w:szCs w:val="16"/>
                <w:lang w:eastAsia="es-CR"/>
              </w:rPr>
              <w:t>as</w:t>
            </w:r>
            <w:proofErr w:type="spellEnd"/>
            <w:r w:rsidRPr="00527E87">
              <w:rPr>
                <w:rFonts w:ascii="Calibri" w:eastAsia="Times New Roman" w:hAnsi="Calibri" w:cs="Times New Roman"/>
                <w:color w:val="000000"/>
                <w:sz w:val="16"/>
                <w:szCs w:val="16"/>
                <w:lang w:eastAsia="es-CR"/>
              </w:rPr>
              <w:t xml:space="preserve"> peligrosas en el sistema climático. Ese nivel debería lograrse en un plazo suficiente para permitir que los ecosistemas se adapten naturalmente al cambio climático, asegurar que la producción de alimentos no se vea amenazada y permitir que el desarrollo económico prosiga de manera sostenible</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Reconoce que el CC puede afectar los diferentes ecosistemas y también que los ecosistemas terrestres son sumideros naturales de los gases de efecto invernadero</w:t>
            </w:r>
          </w:p>
        </w:tc>
        <w:tc>
          <w:tcPr>
            <w:tcW w:w="1049"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En el convenio de 1992 no se hace alusión a género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377B78" w:rsidP="00426F5D">
            <w:pPr>
              <w:rPr>
                <w:rFonts w:ascii="Calibri" w:eastAsia="Times New Roman" w:hAnsi="Calibri" w:cs="Times New Roman"/>
                <w:color w:val="0000FF"/>
                <w:sz w:val="16"/>
                <w:szCs w:val="16"/>
                <w:u w:val="single"/>
                <w:lang w:eastAsia="es-CR"/>
              </w:rPr>
            </w:pPr>
            <w:hyperlink r:id="rId54" w:history="1">
              <w:r w:rsidR="00426F5D" w:rsidRPr="00527E87">
                <w:rPr>
                  <w:rFonts w:ascii="Calibri" w:eastAsia="Times New Roman" w:hAnsi="Calibri" w:cs="Times New Roman"/>
                  <w:color w:val="0000FF"/>
                  <w:sz w:val="16"/>
                  <w:szCs w:val="16"/>
                  <w:u w:val="single"/>
                  <w:lang w:eastAsia="es-CR"/>
                </w:rPr>
                <w:t>http://unfccc.int/resource/docs/convkp/convsp.pdf</w:t>
              </w:r>
            </w:hyperlink>
          </w:p>
        </w:tc>
      </w:tr>
      <w:tr w:rsidR="00A02F18" w:rsidRPr="00527E87" w:rsidTr="00A02F18">
        <w:trPr>
          <w:trHeight w:val="2412"/>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lastRenderedPageBreak/>
              <w:t>6</w:t>
            </w:r>
          </w:p>
        </w:tc>
        <w:tc>
          <w:tcPr>
            <w:tcW w:w="422" w:type="pct"/>
            <w:tcBorders>
              <w:top w:val="nil"/>
              <w:left w:val="nil"/>
              <w:bottom w:val="single" w:sz="4" w:space="0" w:color="auto"/>
              <w:right w:val="single" w:sz="4" w:space="0" w:color="auto"/>
            </w:tcBorders>
            <w:shd w:val="clear" w:color="auto" w:fill="auto"/>
            <w:hideMark/>
          </w:tcPr>
          <w:p w:rsidR="00426F5D" w:rsidRPr="00527E87" w:rsidRDefault="00A80282" w:rsidP="00426F5D">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Convención de las Naciones Unidas para la lucha contra la desertificación (CNULD o UNCCD) 1994-1996</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Para luchar contra la desertificación y mitigar los efectos de la sequía, en los países afectados por sequía grave o desertificación, en particular en </w:t>
            </w:r>
            <w:r w:rsidR="00383674" w:rsidRPr="00527E87">
              <w:rPr>
                <w:rFonts w:ascii="Calibri" w:eastAsia="Times New Roman" w:hAnsi="Calibri" w:cs="Times New Roman"/>
                <w:color w:val="000000"/>
                <w:sz w:val="16"/>
                <w:szCs w:val="16"/>
                <w:lang w:eastAsia="es-CR"/>
              </w:rPr>
              <w:t>África</w:t>
            </w:r>
            <w:r w:rsidRPr="00527E87">
              <w:rPr>
                <w:rFonts w:ascii="Calibri" w:eastAsia="Times New Roman" w:hAnsi="Calibri" w:cs="Times New Roman"/>
                <w:color w:val="000000"/>
                <w:sz w:val="16"/>
                <w:szCs w:val="16"/>
                <w:lang w:eastAsia="es-CR"/>
              </w:rPr>
              <w:t xml:space="preserve">, mediante la adopción de medidas eficaces en todos los niveles, apoyadas por acuerdos de cooperación  y asociación internacionales, en el marco de un enfoque integrado acorde con el Programa 21, para contribuir al logro del desarrollo sostenible en las zonas afectadas. </w:t>
            </w:r>
          </w:p>
        </w:tc>
        <w:tc>
          <w:tcPr>
            <w:tcW w:w="987"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Por "degradación de las tierras se entiende la reducción o la pérdida de la productividad biológica o económica y la complejidad de las tierras agrícolas de secano, las tierras de cultivo de regadío, los pastizales, los bosques y las tierras arboladas, ocasionada, en zonas áridas, semiáridas y subhúmedas secas, por los sistemas de utilización de la tierra o por un proceso o una combinación de procesos, incluidos los resultantes de actividades humanas y pautas de poblamiento.</w:t>
            </w:r>
          </w:p>
        </w:tc>
        <w:tc>
          <w:tcPr>
            <w:tcW w:w="1049"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Destaca el importante papel desempeñado por la mujer en las regiones afectadas por la desertificación o la sequía, en particular en las zonas rurales de los países en desarrollo, y la importancia de garantizar a todos los niveles (desde lo internacional a lo local) la plena sensibilización, educación y participación de hombres y mujeres en los programas de lucha contra la desertificación y mitigación de los efectos de la sequía y conservación, el uso y la gestión sostenibles de los recursos naturales de las zonas afectadas.</w:t>
            </w:r>
          </w:p>
        </w:tc>
        <w:tc>
          <w:tcPr>
            <w:tcW w:w="618" w:type="pct"/>
            <w:tcBorders>
              <w:top w:val="nil"/>
              <w:left w:val="nil"/>
              <w:bottom w:val="single" w:sz="4" w:space="0" w:color="auto"/>
              <w:right w:val="single" w:sz="4" w:space="0" w:color="auto"/>
            </w:tcBorders>
            <w:shd w:val="clear" w:color="auto" w:fill="auto"/>
            <w:hideMark/>
          </w:tcPr>
          <w:p w:rsidR="00426F5D" w:rsidRPr="00527E87" w:rsidRDefault="00377B78" w:rsidP="00426F5D">
            <w:pPr>
              <w:rPr>
                <w:rFonts w:ascii="Calibri" w:eastAsia="Times New Roman" w:hAnsi="Calibri" w:cs="Times New Roman"/>
                <w:color w:val="0000FF"/>
                <w:sz w:val="16"/>
                <w:szCs w:val="16"/>
                <w:u w:val="single"/>
                <w:lang w:eastAsia="es-CR"/>
              </w:rPr>
            </w:pPr>
            <w:hyperlink r:id="rId55" w:history="1">
              <w:r w:rsidR="00426F5D" w:rsidRPr="00527E87">
                <w:rPr>
                  <w:rFonts w:ascii="Calibri" w:eastAsia="Times New Roman" w:hAnsi="Calibri" w:cs="Times New Roman"/>
                  <w:color w:val="0000FF"/>
                  <w:sz w:val="16"/>
                  <w:szCs w:val="16"/>
                  <w:u w:val="single"/>
                  <w:lang w:eastAsia="es-CR"/>
                </w:rPr>
                <w:t>http://www.cinu.org.mx/temas/des_sost/desert.htm</w:t>
              </w:r>
            </w:hyperlink>
          </w:p>
        </w:tc>
      </w:tr>
      <w:tr w:rsidR="00A02F18" w:rsidRPr="00527E87" w:rsidTr="00A02F18">
        <w:trPr>
          <w:trHeight w:val="1256"/>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7</w:t>
            </w:r>
          </w:p>
        </w:tc>
        <w:tc>
          <w:tcPr>
            <w:tcW w:w="422" w:type="pct"/>
            <w:tcBorders>
              <w:top w:val="nil"/>
              <w:left w:val="nil"/>
              <w:bottom w:val="single" w:sz="4" w:space="0" w:color="auto"/>
              <w:right w:val="single" w:sz="4" w:space="0" w:color="auto"/>
            </w:tcBorders>
            <w:shd w:val="clear" w:color="auto" w:fill="auto"/>
            <w:hideMark/>
          </w:tcPr>
          <w:p w:rsidR="00426F5D" w:rsidRPr="00527E87" w:rsidRDefault="00A80282" w:rsidP="00426F5D">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Declaración y plataforma de acción de </w:t>
            </w:r>
            <w:proofErr w:type="spellStart"/>
            <w:r w:rsidRPr="00527E87">
              <w:rPr>
                <w:rFonts w:ascii="Calibri" w:eastAsia="Times New Roman" w:hAnsi="Calibri" w:cs="Times New Roman"/>
                <w:color w:val="000000"/>
                <w:sz w:val="16"/>
                <w:szCs w:val="16"/>
                <w:lang w:eastAsia="es-CR"/>
              </w:rPr>
              <w:t>Being</w:t>
            </w:r>
            <w:proofErr w:type="spellEnd"/>
            <w:r w:rsidRPr="00527E87">
              <w:rPr>
                <w:rFonts w:ascii="Calibri" w:eastAsia="Times New Roman" w:hAnsi="Calibri" w:cs="Times New Roman"/>
                <w:color w:val="000000"/>
                <w:sz w:val="16"/>
                <w:szCs w:val="16"/>
                <w:lang w:eastAsia="es-CR"/>
              </w:rPr>
              <w:t xml:space="preserve"> (PAB) 1995</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Son los acuerdos de la 4ta Conferencia mundial sobre la mujer.</w:t>
            </w:r>
          </w:p>
        </w:tc>
        <w:tc>
          <w:tcPr>
            <w:tcW w:w="987"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Establece un vínculo claro entre medio ambiente, ecosistemas, desarrollo sosten</w:t>
            </w:r>
            <w:r w:rsidR="00383674">
              <w:rPr>
                <w:rFonts w:ascii="Calibri" w:eastAsia="Times New Roman" w:hAnsi="Calibri" w:cs="Times New Roman"/>
                <w:color w:val="000000"/>
                <w:sz w:val="16"/>
                <w:szCs w:val="16"/>
                <w:lang w:eastAsia="es-CR"/>
              </w:rPr>
              <w:t>i</w:t>
            </w:r>
            <w:r w:rsidRPr="00527E87">
              <w:rPr>
                <w:rFonts w:ascii="Calibri" w:eastAsia="Times New Roman" w:hAnsi="Calibri" w:cs="Times New Roman"/>
                <w:color w:val="000000"/>
                <w:sz w:val="16"/>
                <w:szCs w:val="16"/>
                <w:lang w:eastAsia="es-CR"/>
              </w:rPr>
              <w:t xml:space="preserve">ble y género </w:t>
            </w:r>
          </w:p>
        </w:tc>
        <w:tc>
          <w:tcPr>
            <w:tcW w:w="1049"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Insta a la integración activa y visible de una perspectiva de género en todas las políticas y programas para el desarrollo sostenible. Toma en cuenta el tema de pobreza en las mujeres y la necesidad de que ellas participen en los diferentes niveles de toma de decisión.</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http://www.un.org/womenwatch/daw/beijing/pdf/BDPfA%20S.pdf</w:t>
            </w:r>
          </w:p>
        </w:tc>
      </w:tr>
      <w:tr w:rsidR="00A02F18" w:rsidRPr="00527E87" w:rsidTr="00A02F18">
        <w:trPr>
          <w:trHeight w:val="1568"/>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8</w:t>
            </w:r>
          </w:p>
        </w:tc>
        <w:tc>
          <w:tcPr>
            <w:tcW w:w="422" w:type="pct"/>
            <w:tcBorders>
              <w:top w:val="nil"/>
              <w:left w:val="nil"/>
              <w:bottom w:val="single" w:sz="4" w:space="0" w:color="auto"/>
              <w:right w:val="single" w:sz="4" w:space="0" w:color="auto"/>
            </w:tcBorders>
            <w:shd w:val="clear" w:color="auto" w:fill="auto"/>
            <w:hideMark/>
          </w:tcPr>
          <w:p w:rsidR="00426F5D" w:rsidRPr="00527E87" w:rsidRDefault="00A80282" w:rsidP="00426F5D">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Declaración del milenio y objetivo de desarrollo del milenio (ODM) 2000</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Establece que además de las responsabilidades</w:t>
            </w:r>
            <w:r w:rsidRPr="00527E87">
              <w:rPr>
                <w:rFonts w:ascii="Calibri" w:eastAsia="Times New Roman" w:hAnsi="Calibri" w:cs="Times New Roman"/>
                <w:color w:val="000000"/>
                <w:sz w:val="16"/>
                <w:szCs w:val="16"/>
                <w:lang w:eastAsia="es-CR"/>
              </w:rPr>
              <w:br/>
              <w:t>que todos tenemos respecto de nuestras sociedades, nos incumbe la responsabilidad colectiva de respetar y defender los principios de la dignidad</w:t>
            </w:r>
            <w:r w:rsidRPr="00527E87">
              <w:rPr>
                <w:rFonts w:ascii="Calibri" w:eastAsia="Times New Roman" w:hAnsi="Calibri" w:cs="Times New Roman"/>
                <w:color w:val="000000"/>
                <w:sz w:val="16"/>
                <w:szCs w:val="16"/>
                <w:lang w:eastAsia="es-CR"/>
              </w:rPr>
              <w:br/>
              <w:t xml:space="preserve">humana, la igualdad y la equidad en el plano mundial. </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Tiene un objetivo específico para la sostenibilidad del medio ambiente </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Tiene un objetivo específico para la igualdad entre los géneros</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http://www.un.org/spanish/millenniumgoals/</w:t>
            </w:r>
          </w:p>
        </w:tc>
      </w:tr>
      <w:tr w:rsidR="00A02F18" w:rsidRPr="00527E87" w:rsidTr="00A02F18">
        <w:trPr>
          <w:trHeight w:val="1001"/>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9</w:t>
            </w:r>
          </w:p>
        </w:tc>
        <w:tc>
          <w:tcPr>
            <w:tcW w:w="422" w:type="pct"/>
            <w:tcBorders>
              <w:top w:val="nil"/>
              <w:left w:val="nil"/>
              <w:bottom w:val="single" w:sz="4" w:space="0" w:color="auto"/>
              <w:right w:val="single" w:sz="4" w:space="0" w:color="auto"/>
            </w:tcBorders>
            <w:shd w:val="clear" w:color="auto" w:fill="auto"/>
            <w:hideMark/>
          </w:tcPr>
          <w:p w:rsidR="00426F5D" w:rsidRPr="00527E87" w:rsidRDefault="00F86196" w:rsidP="00426F5D">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Plan</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Marco de acción de </w:t>
            </w:r>
            <w:proofErr w:type="spellStart"/>
            <w:r w:rsidRPr="00527E87">
              <w:rPr>
                <w:rFonts w:ascii="Calibri" w:eastAsia="Times New Roman" w:hAnsi="Calibri" w:cs="Times New Roman"/>
                <w:color w:val="000000"/>
                <w:sz w:val="16"/>
                <w:szCs w:val="16"/>
                <w:lang w:eastAsia="es-CR"/>
              </w:rPr>
              <w:t>Hyogo</w:t>
            </w:r>
            <w:proofErr w:type="spellEnd"/>
            <w:r w:rsidRPr="00527E87">
              <w:rPr>
                <w:rFonts w:ascii="Calibri" w:eastAsia="Times New Roman" w:hAnsi="Calibri" w:cs="Times New Roman"/>
                <w:color w:val="000000"/>
                <w:sz w:val="16"/>
                <w:szCs w:val="16"/>
                <w:lang w:eastAsia="es-CR"/>
              </w:rPr>
              <w:t xml:space="preserve"> (2005-2015)</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Desarrollar un enfoque estratégico y sistemático de reducción de la vulnerabilidad a las amenazas y los riesgos que estos conllevan.</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Fomentar el uso sostenible de los ecosistemas a través de una gestión adecuada a todo nivel</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E12B75">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Reconoce que se debe de incorporar la perspectiva de género en todas las políticas, planos y acciones sobre reducción de riesgos y desastres incluso con lo relacionado a la variabilidad y al cambio climático.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http://moodle.mininterior.gov.ar/biblioteca_dnpc/internacional/MAHyogo.pdf</w:t>
            </w:r>
          </w:p>
        </w:tc>
      </w:tr>
      <w:tr w:rsidR="00A02F18" w:rsidRPr="00527E87" w:rsidTr="00A02F18">
        <w:trPr>
          <w:trHeight w:val="986"/>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10</w:t>
            </w:r>
          </w:p>
        </w:tc>
        <w:tc>
          <w:tcPr>
            <w:tcW w:w="422" w:type="pct"/>
            <w:tcBorders>
              <w:top w:val="nil"/>
              <w:left w:val="nil"/>
              <w:bottom w:val="single" w:sz="4" w:space="0" w:color="auto"/>
              <w:right w:val="single" w:sz="4" w:space="0" w:color="auto"/>
            </w:tcBorders>
            <w:shd w:val="clear" w:color="auto" w:fill="auto"/>
            <w:hideMark/>
          </w:tcPr>
          <w:p w:rsidR="00426F5D" w:rsidRPr="00527E87" w:rsidRDefault="00F86196" w:rsidP="00426F5D">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Declaración de las Naciones Unidas sobre los derechos de los pueblos indígenas (2007)</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Establecer los derechos humanos pero específicos para los grupos minoritarios como los indígenas</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Reconoce los derechos a los bosques y a las tierras comunitarias</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Establece los derechos de los grupos minoritarios pero con una escasa perspectiva de género (</w:t>
            </w:r>
            <w:r w:rsidR="00E12B75" w:rsidRPr="00527E87">
              <w:rPr>
                <w:rFonts w:ascii="Calibri" w:eastAsia="Times New Roman" w:hAnsi="Calibri" w:cs="Times New Roman"/>
                <w:color w:val="000000"/>
                <w:sz w:val="16"/>
                <w:szCs w:val="16"/>
                <w:lang w:eastAsia="es-CR"/>
              </w:rPr>
              <w:t>básicamente</w:t>
            </w:r>
            <w:r w:rsidRPr="00527E87">
              <w:rPr>
                <w:rFonts w:ascii="Calibri" w:eastAsia="Times New Roman" w:hAnsi="Calibri" w:cs="Times New Roman"/>
                <w:color w:val="000000"/>
                <w:sz w:val="16"/>
                <w:szCs w:val="16"/>
                <w:lang w:eastAsia="es-CR"/>
              </w:rPr>
              <w:t xml:space="preserve"> </w:t>
            </w:r>
            <w:r w:rsidR="00EB76C5" w:rsidRPr="00527E87">
              <w:rPr>
                <w:rFonts w:ascii="Calibri" w:eastAsia="Times New Roman" w:hAnsi="Calibri" w:cs="Times New Roman"/>
                <w:color w:val="000000"/>
                <w:sz w:val="16"/>
                <w:szCs w:val="16"/>
                <w:lang w:eastAsia="es-CR"/>
              </w:rPr>
              <w:t>prevalecen</w:t>
            </w:r>
            <w:r w:rsidRPr="00527E87">
              <w:rPr>
                <w:rFonts w:ascii="Calibri" w:eastAsia="Times New Roman" w:hAnsi="Calibri" w:cs="Times New Roman"/>
                <w:color w:val="000000"/>
                <w:sz w:val="16"/>
                <w:szCs w:val="16"/>
                <w:lang w:eastAsia="es-CR"/>
              </w:rPr>
              <w:t xml:space="preserve"> las necesidad</w:t>
            </w:r>
            <w:r w:rsidR="00E12B75">
              <w:rPr>
                <w:rFonts w:ascii="Calibri" w:eastAsia="Times New Roman" w:hAnsi="Calibri" w:cs="Times New Roman"/>
                <w:color w:val="000000"/>
                <w:sz w:val="16"/>
                <w:szCs w:val="16"/>
                <w:lang w:eastAsia="es-CR"/>
              </w:rPr>
              <w:t>es</w:t>
            </w:r>
            <w:r w:rsidRPr="00527E87">
              <w:rPr>
                <w:rFonts w:ascii="Calibri" w:eastAsia="Times New Roman" w:hAnsi="Calibri" w:cs="Times New Roman"/>
                <w:color w:val="000000"/>
                <w:sz w:val="16"/>
                <w:szCs w:val="16"/>
                <w:lang w:eastAsia="es-CR"/>
              </w:rPr>
              <w:t xml:space="preserve"> especiales de estos grupos incluido la mujer).</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http://www.un.org/esa/socdev/unpfii/documents/DRIPS_es.pdf</w:t>
            </w:r>
          </w:p>
        </w:tc>
      </w:tr>
      <w:tr w:rsidR="00A02F18" w:rsidRPr="00527E87" w:rsidTr="00A02F18">
        <w:trPr>
          <w:trHeight w:val="987"/>
        </w:trPr>
        <w:tc>
          <w:tcPr>
            <w:tcW w:w="185" w:type="pct"/>
            <w:vMerge w:val="restart"/>
            <w:tcBorders>
              <w:top w:val="nil"/>
              <w:left w:val="single" w:sz="4" w:space="0" w:color="auto"/>
              <w:bottom w:val="single" w:sz="4" w:space="0" w:color="000000"/>
              <w:right w:val="single" w:sz="4" w:space="0" w:color="auto"/>
            </w:tcBorders>
            <w:shd w:val="clear" w:color="auto" w:fill="auto"/>
            <w:hideMark/>
          </w:tcPr>
          <w:p w:rsidR="00426F5D" w:rsidRPr="00527E87" w:rsidRDefault="00426F5D" w:rsidP="00426F5D">
            <w:pPr>
              <w:jc w:val="cente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11</w:t>
            </w:r>
          </w:p>
        </w:tc>
        <w:tc>
          <w:tcPr>
            <w:tcW w:w="422" w:type="pct"/>
            <w:vMerge w:val="restart"/>
            <w:tcBorders>
              <w:top w:val="nil"/>
              <w:left w:val="single" w:sz="4" w:space="0" w:color="auto"/>
              <w:bottom w:val="single" w:sz="4" w:space="0" w:color="000000"/>
              <w:right w:val="single" w:sz="4" w:space="0" w:color="auto"/>
            </w:tcBorders>
            <w:shd w:val="clear" w:color="auto" w:fill="auto"/>
            <w:hideMark/>
          </w:tcPr>
          <w:p w:rsidR="00426F5D" w:rsidRPr="00527E87" w:rsidRDefault="00F86196" w:rsidP="00426F5D">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tc>
        <w:tc>
          <w:tcPr>
            <w:tcW w:w="506" w:type="pct"/>
            <w:vMerge w:val="restart"/>
            <w:tcBorders>
              <w:top w:val="nil"/>
              <w:left w:val="single" w:sz="4" w:space="0" w:color="auto"/>
              <w:bottom w:val="single" w:sz="4" w:space="0" w:color="000000"/>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Conferencias de las partes dentro de la CMNUCC relacionadas a género</w:t>
            </w:r>
            <w:r w:rsidR="00AB26AF">
              <w:rPr>
                <w:rFonts w:ascii="Calibri" w:eastAsia="Times New Roman" w:hAnsi="Calibri" w:cs="Times New Roman"/>
                <w:color w:val="000000"/>
                <w:sz w:val="16"/>
                <w:szCs w:val="16"/>
                <w:lang w:eastAsia="es-CR"/>
              </w:rPr>
              <w:t xml:space="preserve"> (60 citas oficiales a </w:t>
            </w:r>
            <w:r w:rsidR="00AB26AF">
              <w:rPr>
                <w:rFonts w:ascii="Calibri" w:eastAsia="Times New Roman" w:hAnsi="Calibri" w:cs="Times New Roman"/>
                <w:color w:val="000000"/>
                <w:sz w:val="16"/>
                <w:szCs w:val="16"/>
                <w:lang w:eastAsia="es-CR"/>
              </w:rPr>
              <w:lastRenderedPageBreak/>
              <w:t>la fecha)</w:t>
            </w:r>
          </w:p>
        </w:tc>
        <w:tc>
          <w:tcPr>
            <w:tcW w:w="337" w:type="pct"/>
            <w:vMerge w:val="restart"/>
            <w:tcBorders>
              <w:top w:val="nil"/>
              <w:left w:val="single" w:sz="4" w:space="0" w:color="auto"/>
              <w:bottom w:val="single" w:sz="4" w:space="0" w:color="000000"/>
              <w:right w:val="single" w:sz="4" w:space="0" w:color="auto"/>
            </w:tcBorders>
            <w:shd w:val="clear" w:color="auto" w:fill="auto"/>
            <w:hideMark/>
          </w:tcPr>
          <w:p w:rsidR="00426F5D" w:rsidRPr="00527E87" w:rsidRDefault="00426F5D" w:rsidP="00426F5D">
            <w:pPr>
              <w:jc w:val="cente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lastRenderedPageBreak/>
              <w:t>Internacional</w:t>
            </w:r>
          </w:p>
        </w:tc>
        <w:tc>
          <w:tcPr>
            <w:tcW w:w="897" w:type="pct"/>
            <w:vMerge w:val="restart"/>
            <w:tcBorders>
              <w:top w:val="nil"/>
              <w:left w:val="single" w:sz="4" w:space="0" w:color="auto"/>
              <w:bottom w:val="single" w:sz="4" w:space="0" w:color="000000"/>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Reuniones anuales para ver los avances y tomar nuevos acuerdos en temas de adaptación, mitigación, financiamiento, mecanismos, otros.</w:t>
            </w:r>
          </w:p>
        </w:tc>
        <w:tc>
          <w:tcPr>
            <w:tcW w:w="987" w:type="pct"/>
            <w:tcBorders>
              <w:top w:val="nil"/>
              <w:left w:val="nil"/>
              <w:bottom w:val="single" w:sz="4" w:space="0" w:color="auto"/>
              <w:right w:val="single" w:sz="4" w:space="0" w:color="auto"/>
            </w:tcBorders>
            <w:shd w:val="clear" w:color="auto" w:fill="B6DDE8" w:themeFill="accent5" w:themeFillTint="66"/>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Se empieza a tomar en</w:t>
            </w:r>
            <w:r w:rsidR="00E12B75">
              <w:rPr>
                <w:rFonts w:ascii="Calibri" w:eastAsia="Times New Roman" w:hAnsi="Calibri" w:cs="Times New Roman"/>
                <w:color w:val="000000"/>
                <w:sz w:val="16"/>
                <w:szCs w:val="16"/>
                <w:lang w:eastAsia="es-CR"/>
              </w:rPr>
              <w:t xml:space="preserve"> </w:t>
            </w:r>
            <w:r w:rsidRPr="00527E87">
              <w:rPr>
                <w:rFonts w:ascii="Calibri" w:eastAsia="Times New Roman" w:hAnsi="Calibri" w:cs="Times New Roman"/>
                <w:color w:val="000000"/>
                <w:sz w:val="16"/>
                <w:szCs w:val="16"/>
                <w:lang w:eastAsia="es-CR"/>
              </w:rPr>
              <w:t>cuenta REDD+, adaptación para los ecosistemas y los ecosistemas para la adaptación</w:t>
            </w:r>
          </w:p>
        </w:tc>
        <w:tc>
          <w:tcPr>
            <w:tcW w:w="1049" w:type="pct"/>
            <w:tcBorders>
              <w:top w:val="nil"/>
              <w:left w:val="nil"/>
              <w:bottom w:val="single" w:sz="4" w:space="0" w:color="auto"/>
              <w:right w:val="single" w:sz="4" w:space="0" w:color="auto"/>
            </w:tcBorders>
            <w:shd w:val="clear" w:color="auto" w:fill="B6DDE8" w:themeFill="accent5" w:themeFillTint="66"/>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11.1 COP 13: Bali, desarrolló un plan de acción centrado en: mitigación, adaptación, tecnología y financiamiento. Hay un punto de entrada para temas de género, cuando en el plan se reconoce el papel de la inequidad social</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http://unfccc.int/meetings/bali_dec_2007/session/6265.php</w:t>
            </w:r>
          </w:p>
        </w:tc>
      </w:tr>
      <w:tr w:rsidR="00A02F18" w:rsidRPr="00527E87" w:rsidTr="00A02F18">
        <w:trPr>
          <w:trHeight w:val="845"/>
        </w:trPr>
        <w:tc>
          <w:tcPr>
            <w:tcW w:w="185"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422"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506"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337"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897"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987" w:type="pct"/>
            <w:tcBorders>
              <w:top w:val="nil"/>
              <w:left w:val="nil"/>
              <w:bottom w:val="single" w:sz="4" w:space="0" w:color="auto"/>
              <w:right w:val="single" w:sz="4" w:space="0" w:color="auto"/>
            </w:tcBorders>
            <w:shd w:val="clear" w:color="auto" w:fill="B6DDE8" w:themeFill="accent5" w:themeFillTint="66"/>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Se empieza a solicitar las salvaguardas sociales y ambientales para la temática de REDD+</w:t>
            </w:r>
          </w:p>
        </w:tc>
        <w:tc>
          <w:tcPr>
            <w:tcW w:w="1049" w:type="pct"/>
            <w:tcBorders>
              <w:top w:val="nil"/>
              <w:left w:val="nil"/>
              <w:bottom w:val="single" w:sz="4" w:space="0" w:color="auto"/>
              <w:right w:val="single" w:sz="4" w:space="0" w:color="auto"/>
            </w:tcBorders>
            <w:shd w:val="clear" w:color="auto" w:fill="B6DDE8" w:themeFill="accent5" w:themeFillTint="66"/>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11.2 COP 14: Reconoció la importancia de incluir la temática de género e inició una unidad para incorporar dimensiones de género en las áreas programáticas de la convención</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http://unfccc.int/meetings/poznan_dec_2008/session/6264.php</w:t>
            </w:r>
          </w:p>
        </w:tc>
      </w:tr>
      <w:tr w:rsidR="00A02F18" w:rsidRPr="00527E87" w:rsidTr="00A02F18">
        <w:trPr>
          <w:trHeight w:val="1268"/>
        </w:trPr>
        <w:tc>
          <w:tcPr>
            <w:tcW w:w="185"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422"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506"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337"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897"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987" w:type="pct"/>
            <w:tcBorders>
              <w:top w:val="nil"/>
              <w:left w:val="nil"/>
              <w:bottom w:val="single" w:sz="4" w:space="0" w:color="auto"/>
              <w:right w:val="single" w:sz="4" w:space="0" w:color="auto"/>
            </w:tcBorders>
            <w:shd w:val="clear" w:color="auto" w:fill="B6DDE8" w:themeFill="accent5" w:themeFillTint="66"/>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Se empieza a solicitar las salvaguardas sociales y ambientales para la temática de REDD+</w:t>
            </w:r>
          </w:p>
        </w:tc>
        <w:tc>
          <w:tcPr>
            <w:tcW w:w="1049" w:type="pct"/>
            <w:tcBorders>
              <w:top w:val="nil"/>
              <w:left w:val="nil"/>
              <w:bottom w:val="single" w:sz="4" w:space="0" w:color="auto"/>
              <w:right w:val="single" w:sz="4" w:space="0" w:color="auto"/>
            </w:tcBorders>
            <w:shd w:val="clear" w:color="auto" w:fill="B6DDE8" w:themeFill="accent5" w:themeFillTint="66"/>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11.3 COP 16:</w:t>
            </w:r>
            <w:r w:rsidR="00980773">
              <w:rPr>
                <w:rFonts w:ascii="Calibri" w:eastAsia="Times New Roman" w:hAnsi="Calibri" w:cs="Times New Roman"/>
                <w:color w:val="000000"/>
                <w:sz w:val="16"/>
                <w:szCs w:val="16"/>
                <w:lang w:eastAsia="es-CR"/>
              </w:rPr>
              <w:t xml:space="preserve"> </w:t>
            </w:r>
            <w:r w:rsidRPr="00527E87">
              <w:rPr>
                <w:rFonts w:ascii="Calibri" w:eastAsia="Times New Roman" w:hAnsi="Calibri" w:cs="Times New Roman"/>
                <w:color w:val="000000"/>
                <w:sz w:val="16"/>
                <w:szCs w:val="16"/>
                <w:lang w:eastAsia="es-CR"/>
              </w:rPr>
              <w:t>Se</w:t>
            </w:r>
            <w:r w:rsidR="00980773">
              <w:rPr>
                <w:rFonts w:ascii="Calibri" w:eastAsia="Times New Roman" w:hAnsi="Calibri" w:cs="Times New Roman"/>
                <w:color w:val="000000"/>
                <w:sz w:val="16"/>
                <w:szCs w:val="16"/>
                <w:lang w:eastAsia="es-CR"/>
              </w:rPr>
              <w:t xml:space="preserve"> lograron 8 referencias </w:t>
            </w:r>
            <w:r w:rsidRPr="00527E87">
              <w:rPr>
                <w:rFonts w:ascii="Calibri" w:eastAsia="Times New Roman" w:hAnsi="Calibri" w:cs="Times New Roman"/>
                <w:color w:val="000000"/>
                <w:sz w:val="16"/>
                <w:szCs w:val="16"/>
                <w:lang w:eastAsia="es-CR"/>
              </w:rPr>
              <w:t>relacionadas al género; reconoce la paridad entre los sexos y la participación efectiva de la mujer, en Cancún-menos del 30% de participantes en las diferentes delegaciones y cerca del 15% de jefes de delegaciones fueron mujeres.</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http://unfccc.int/files/meetings/doha_nov_2012/decisions/application/pdf/cop18_gender.pdf</w:t>
            </w:r>
          </w:p>
        </w:tc>
      </w:tr>
      <w:tr w:rsidR="00A02F18" w:rsidRPr="00527E87" w:rsidTr="00A02F18">
        <w:trPr>
          <w:trHeight w:val="818"/>
        </w:trPr>
        <w:tc>
          <w:tcPr>
            <w:tcW w:w="185"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422"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506"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337"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897"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987" w:type="pct"/>
            <w:tcBorders>
              <w:top w:val="nil"/>
              <w:left w:val="nil"/>
              <w:bottom w:val="single" w:sz="4" w:space="0" w:color="auto"/>
              <w:right w:val="single" w:sz="4" w:space="0" w:color="auto"/>
            </w:tcBorders>
            <w:shd w:val="clear" w:color="auto" w:fill="B6DDE8" w:themeFill="accent5" w:themeFillTint="66"/>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Se empieza a solicitar las salvaguardas sociales y ambientales para hacer frente a los impactos negativos de REDD+, se reconoce la dependencia de los bosques </w:t>
            </w:r>
          </w:p>
        </w:tc>
        <w:tc>
          <w:tcPr>
            <w:tcW w:w="1049" w:type="pct"/>
            <w:tcBorders>
              <w:top w:val="nil"/>
              <w:left w:val="nil"/>
              <w:bottom w:val="single" w:sz="4" w:space="0" w:color="auto"/>
              <w:right w:val="single" w:sz="4" w:space="0" w:color="auto"/>
            </w:tcBorders>
            <w:shd w:val="clear" w:color="auto" w:fill="B6DDE8" w:themeFill="accent5" w:themeFillTint="66"/>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11.4 COP 17: Reconoce la importancia de incluir la equidad de género en temas del fondo verde</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http://unfccc.int/meetings/durban_nov_2011/session/6294.php</w:t>
            </w:r>
          </w:p>
        </w:tc>
      </w:tr>
      <w:tr w:rsidR="00A02F18" w:rsidRPr="00527E87" w:rsidTr="00A02F18">
        <w:trPr>
          <w:trHeight w:val="986"/>
        </w:trPr>
        <w:tc>
          <w:tcPr>
            <w:tcW w:w="185"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422"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506"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337"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897" w:type="pct"/>
            <w:vMerge/>
            <w:tcBorders>
              <w:top w:val="nil"/>
              <w:left w:val="single" w:sz="4" w:space="0" w:color="auto"/>
              <w:bottom w:val="single" w:sz="4" w:space="0" w:color="000000"/>
              <w:right w:val="single" w:sz="4" w:space="0" w:color="auto"/>
            </w:tcBorders>
            <w:vAlign w:val="center"/>
            <w:hideMark/>
          </w:tcPr>
          <w:p w:rsidR="00426F5D" w:rsidRPr="00527E87" w:rsidRDefault="00426F5D" w:rsidP="00426F5D">
            <w:pPr>
              <w:rPr>
                <w:rFonts w:ascii="Calibri" w:eastAsia="Times New Roman" w:hAnsi="Calibri" w:cs="Times New Roman"/>
                <w:color w:val="000000"/>
                <w:sz w:val="16"/>
                <w:szCs w:val="16"/>
                <w:lang w:eastAsia="es-CR"/>
              </w:rPr>
            </w:pPr>
          </w:p>
        </w:tc>
        <w:tc>
          <w:tcPr>
            <w:tcW w:w="987" w:type="pct"/>
            <w:tcBorders>
              <w:top w:val="nil"/>
              <w:left w:val="nil"/>
              <w:bottom w:val="single" w:sz="4" w:space="0" w:color="auto"/>
              <w:right w:val="single" w:sz="4" w:space="0" w:color="auto"/>
            </w:tcBorders>
            <w:shd w:val="clear" w:color="auto" w:fill="B6DDE8" w:themeFill="accent5" w:themeFillTint="66"/>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Se solicita que en los países que se implementarán REDD+ se tenga en claridad de las salvaguardas sociales y ambientales</w:t>
            </w:r>
          </w:p>
        </w:tc>
        <w:tc>
          <w:tcPr>
            <w:tcW w:w="1049" w:type="pct"/>
            <w:tcBorders>
              <w:top w:val="nil"/>
              <w:left w:val="nil"/>
              <w:bottom w:val="single" w:sz="4" w:space="0" w:color="auto"/>
              <w:right w:val="single" w:sz="4" w:space="0" w:color="auto"/>
            </w:tcBorders>
            <w:shd w:val="clear" w:color="auto" w:fill="B6DDE8" w:themeFill="accent5" w:themeFillTint="66"/>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11.5 COP 18: Promover la participación en las negociaciones de la CMNUCC y en la representación de los países; además tener un reconocimiento del enfoque de género intergeneracional.</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http://unfccc.int/2860.php</w:t>
            </w:r>
          </w:p>
        </w:tc>
      </w:tr>
      <w:tr w:rsidR="00A02F18" w:rsidRPr="00527E87" w:rsidTr="00A02F18">
        <w:trPr>
          <w:trHeight w:val="576"/>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cente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12</w:t>
            </w:r>
          </w:p>
        </w:tc>
        <w:tc>
          <w:tcPr>
            <w:tcW w:w="422" w:type="pct"/>
            <w:tcBorders>
              <w:top w:val="nil"/>
              <w:left w:val="nil"/>
              <w:bottom w:val="single" w:sz="4" w:space="0" w:color="auto"/>
              <w:right w:val="single" w:sz="4" w:space="0" w:color="auto"/>
            </w:tcBorders>
            <w:shd w:val="clear" w:color="auto" w:fill="auto"/>
            <w:hideMark/>
          </w:tcPr>
          <w:p w:rsidR="00426F5D" w:rsidRPr="00527E87" w:rsidRDefault="00F86196" w:rsidP="00F86196">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Plataforma</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La alianza mundial de género y cambio climático (2007)</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Busca que se integre la temática de género en la política a diversa escala, brinda información y </w:t>
            </w:r>
            <w:r w:rsidR="00E07F61" w:rsidRPr="00527E87">
              <w:rPr>
                <w:rFonts w:ascii="Calibri" w:eastAsia="Times New Roman" w:hAnsi="Calibri" w:cs="Times New Roman"/>
                <w:color w:val="000000"/>
                <w:sz w:val="16"/>
                <w:szCs w:val="16"/>
                <w:lang w:eastAsia="es-CR"/>
              </w:rPr>
              <w:t>asesoría</w:t>
            </w:r>
          </w:p>
        </w:tc>
        <w:tc>
          <w:tcPr>
            <w:tcW w:w="98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No hace mención específica del medio ambiente</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Inclusión de la temática de género es </w:t>
            </w:r>
            <w:r w:rsidR="004142CF" w:rsidRPr="00527E87">
              <w:rPr>
                <w:rFonts w:ascii="Calibri" w:eastAsia="Times New Roman" w:hAnsi="Calibri" w:cs="Times New Roman"/>
                <w:color w:val="000000"/>
                <w:sz w:val="16"/>
                <w:szCs w:val="16"/>
                <w:lang w:eastAsia="es-CR"/>
              </w:rPr>
              <w:t>necesaria</w:t>
            </w:r>
            <w:r w:rsidRPr="00527E87">
              <w:rPr>
                <w:rFonts w:ascii="Calibri" w:eastAsia="Times New Roman" w:hAnsi="Calibri" w:cs="Times New Roman"/>
                <w:color w:val="000000"/>
                <w:sz w:val="16"/>
                <w:szCs w:val="16"/>
                <w:lang w:eastAsia="es-CR"/>
              </w:rPr>
              <w:t xml:space="preserve"> en toda la política relacionada a CC para poder enfrentar este problema global.</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http://www.gender-climate.org/</w:t>
            </w:r>
          </w:p>
        </w:tc>
      </w:tr>
      <w:tr w:rsidR="00A02F18" w:rsidRPr="00527E87" w:rsidTr="00A02F18">
        <w:trPr>
          <w:trHeight w:val="859"/>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cente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13</w:t>
            </w:r>
          </w:p>
        </w:tc>
        <w:tc>
          <w:tcPr>
            <w:tcW w:w="422" w:type="pct"/>
            <w:tcBorders>
              <w:top w:val="nil"/>
              <w:left w:val="nil"/>
              <w:bottom w:val="single" w:sz="4" w:space="0" w:color="auto"/>
              <w:right w:val="single" w:sz="4" w:space="0" w:color="auto"/>
            </w:tcBorders>
            <w:shd w:val="clear" w:color="auto" w:fill="auto"/>
            <w:hideMark/>
          </w:tcPr>
          <w:p w:rsidR="00426F5D" w:rsidRPr="00527E87" w:rsidRDefault="00244B7E" w:rsidP="00426F5D">
            <w:pPr>
              <w:jc w:val="cente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Plataforma</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proofErr w:type="spellStart"/>
            <w:r w:rsidRPr="00527E87">
              <w:rPr>
                <w:rFonts w:ascii="Calibri" w:eastAsia="Times New Roman" w:hAnsi="Calibri" w:cs="Times New Roman"/>
                <w:color w:val="000000"/>
                <w:sz w:val="16"/>
                <w:szCs w:val="16"/>
                <w:lang w:eastAsia="es-CR"/>
              </w:rPr>
              <w:t>Gender</w:t>
            </w:r>
            <w:proofErr w:type="spellEnd"/>
            <w:r w:rsidRPr="00527E87">
              <w:rPr>
                <w:rFonts w:ascii="Calibri" w:eastAsia="Times New Roman" w:hAnsi="Calibri" w:cs="Times New Roman"/>
                <w:color w:val="000000"/>
                <w:sz w:val="16"/>
                <w:szCs w:val="16"/>
                <w:lang w:eastAsia="es-CR"/>
              </w:rPr>
              <w:t xml:space="preserve"> CC(2008)</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Tratar de integrar la temática de género en la política sobre el cambio climático desde lo local, nacional e internacional</w:t>
            </w:r>
          </w:p>
        </w:tc>
        <w:tc>
          <w:tcPr>
            <w:tcW w:w="98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No hace mención específica del medio ambiente</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Inclusión de la temática de género es </w:t>
            </w:r>
            <w:r w:rsidR="001E2F61" w:rsidRPr="00527E87">
              <w:rPr>
                <w:rFonts w:ascii="Calibri" w:eastAsia="Times New Roman" w:hAnsi="Calibri" w:cs="Times New Roman"/>
                <w:color w:val="000000"/>
                <w:sz w:val="16"/>
                <w:szCs w:val="16"/>
                <w:lang w:eastAsia="es-CR"/>
              </w:rPr>
              <w:t>necesaria</w:t>
            </w:r>
            <w:r w:rsidRPr="00527E87">
              <w:rPr>
                <w:rFonts w:ascii="Calibri" w:eastAsia="Times New Roman" w:hAnsi="Calibri" w:cs="Times New Roman"/>
                <w:color w:val="000000"/>
                <w:sz w:val="16"/>
                <w:szCs w:val="16"/>
                <w:lang w:eastAsia="es-CR"/>
              </w:rPr>
              <w:t xml:space="preserve"> en toda la política relacionada a CC y brinda info</w:t>
            </w:r>
            <w:r w:rsidR="00E07F61">
              <w:rPr>
                <w:rFonts w:ascii="Calibri" w:eastAsia="Times New Roman" w:hAnsi="Calibri" w:cs="Times New Roman"/>
                <w:color w:val="000000"/>
                <w:sz w:val="16"/>
                <w:szCs w:val="16"/>
                <w:lang w:eastAsia="es-CR"/>
              </w:rPr>
              <w:t>r</w:t>
            </w:r>
            <w:r w:rsidRPr="00527E87">
              <w:rPr>
                <w:rFonts w:ascii="Calibri" w:eastAsia="Times New Roman" w:hAnsi="Calibri" w:cs="Times New Roman"/>
                <w:color w:val="000000"/>
                <w:sz w:val="16"/>
                <w:szCs w:val="16"/>
                <w:lang w:eastAsia="es-CR"/>
              </w:rPr>
              <w:t>mación a través de la plataforma.</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http://www.gendercc.net/service/home.html?L=2</w:t>
            </w:r>
          </w:p>
        </w:tc>
      </w:tr>
      <w:tr w:rsidR="00A02F18" w:rsidRPr="00527E87" w:rsidTr="00A02F18">
        <w:trPr>
          <w:trHeight w:val="4953"/>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lastRenderedPageBreak/>
              <w:t>14</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Estrategia</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Estrategia Regional de Cambio Climático; desde mayo hasta septiembre</w:t>
            </w:r>
            <w:r w:rsidRPr="00527E87">
              <w:rPr>
                <w:rFonts w:ascii="Calibri" w:eastAsia="Times New Roman" w:hAnsi="Calibri" w:cs="Times New Roman"/>
                <w:color w:val="000000"/>
                <w:sz w:val="16"/>
                <w:szCs w:val="16"/>
                <w:lang w:eastAsia="es-CR"/>
              </w:rPr>
              <w:br/>
              <w:t>2010 se desarrolló un proceso amplio de consultas desde el nivel</w:t>
            </w:r>
            <w:r w:rsidRPr="00527E87">
              <w:rPr>
                <w:rFonts w:ascii="Calibri" w:eastAsia="Times New Roman" w:hAnsi="Calibri" w:cs="Times New Roman"/>
                <w:color w:val="000000"/>
                <w:sz w:val="16"/>
                <w:szCs w:val="16"/>
                <w:lang w:eastAsia="es-CR"/>
              </w:rPr>
              <w:br/>
              <w:t>regional, las Secretarias del SICA, instituciones especializadas</w:t>
            </w:r>
            <w:r w:rsidRPr="00527E87">
              <w:rPr>
                <w:rFonts w:ascii="Calibri" w:eastAsia="Times New Roman" w:hAnsi="Calibri" w:cs="Times New Roman"/>
                <w:color w:val="000000"/>
                <w:sz w:val="16"/>
                <w:szCs w:val="16"/>
                <w:lang w:eastAsia="es-CR"/>
              </w:rPr>
              <w:br/>
              <w:t>y consultas nacionales en los 8 países SICA.</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Regional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Finalizada en el 2010, es un instrumento de cooperación y soporte a las agendas locales, nacionales y regionales en base a una cooperación suficiente, oportuna y previsible derivada de la Convención Mundial para el Cambio Climático para el fortalecimiento de nuestras capacidades</w:t>
            </w:r>
          </w:p>
        </w:tc>
        <w:tc>
          <w:tcPr>
            <w:tcW w:w="987"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Establece la necesidad de crear un mecanismo financiero para proyectos que reducen emisiones de GEI por medio de </w:t>
            </w:r>
            <w:proofErr w:type="spellStart"/>
            <w:r w:rsidRPr="00527E87">
              <w:rPr>
                <w:rFonts w:ascii="Calibri" w:eastAsia="Times New Roman" w:hAnsi="Calibri" w:cs="Times New Roman"/>
                <w:color w:val="000000"/>
                <w:sz w:val="16"/>
                <w:szCs w:val="16"/>
                <w:lang w:eastAsia="es-CR"/>
              </w:rPr>
              <w:t>biodigestores</w:t>
            </w:r>
            <w:proofErr w:type="spellEnd"/>
            <w:r w:rsidRPr="00527E87">
              <w:rPr>
                <w:rFonts w:ascii="Calibri" w:eastAsia="Times New Roman" w:hAnsi="Calibri" w:cs="Times New Roman"/>
                <w:color w:val="000000"/>
                <w:sz w:val="16"/>
                <w:szCs w:val="16"/>
                <w:lang w:eastAsia="es-CR"/>
              </w:rPr>
              <w:t>, eco-fogones, restauración de ecosistemas y producción sostenible de alimentos (sistemas agroforestales) con participación de género; tiene un área estratégica de ecosistemas forestales y biodiversidad, reconoce la importancia de los bosques para la adaptación al cambio climático.</w:t>
            </w:r>
          </w:p>
        </w:tc>
        <w:tc>
          <w:tcPr>
            <w:tcW w:w="1049"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 tiene 7 principios de los cuáles 3 tienen relación a género: i) transversalidad intersectorial e interculturalidad, uno de los ejes transversales más importantes es la equidad y la igualdad de género, ii) coherencia de políticas de </w:t>
            </w:r>
            <w:proofErr w:type="spellStart"/>
            <w:r w:rsidRPr="00527E87">
              <w:rPr>
                <w:rFonts w:ascii="Calibri" w:eastAsia="Times New Roman" w:hAnsi="Calibri" w:cs="Times New Roman"/>
                <w:color w:val="000000"/>
                <w:sz w:val="16"/>
                <w:szCs w:val="16"/>
                <w:lang w:eastAsia="es-CR"/>
              </w:rPr>
              <w:t>gobernalidad</w:t>
            </w:r>
            <w:proofErr w:type="spellEnd"/>
            <w:r w:rsidRPr="00527E87">
              <w:rPr>
                <w:rFonts w:ascii="Calibri" w:eastAsia="Times New Roman" w:hAnsi="Calibri" w:cs="Times New Roman"/>
                <w:color w:val="000000"/>
                <w:sz w:val="16"/>
                <w:szCs w:val="16"/>
                <w:lang w:eastAsia="es-CR"/>
              </w:rPr>
              <w:t xml:space="preserve"> y solidaridad, equidad, igualdad de género y justicia social y iii) reconocimiento de que las poblaciones más vulnerables de la región incluyan las comunidades indígenas, poblacionales </w:t>
            </w:r>
            <w:proofErr w:type="spellStart"/>
            <w:r w:rsidRPr="00527E87">
              <w:rPr>
                <w:rFonts w:ascii="Calibri" w:eastAsia="Times New Roman" w:hAnsi="Calibri" w:cs="Times New Roman"/>
                <w:color w:val="000000"/>
                <w:sz w:val="16"/>
                <w:szCs w:val="16"/>
                <w:lang w:eastAsia="es-CR"/>
              </w:rPr>
              <w:t>agrodescendientes</w:t>
            </w:r>
            <w:proofErr w:type="spellEnd"/>
            <w:r w:rsidRPr="00527E87">
              <w:rPr>
                <w:rFonts w:ascii="Calibri" w:eastAsia="Times New Roman" w:hAnsi="Calibri" w:cs="Times New Roman"/>
                <w:color w:val="000000"/>
                <w:sz w:val="16"/>
                <w:szCs w:val="16"/>
                <w:lang w:eastAsia="es-CR"/>
              </w:rPr>
              <w:t xml:space="preserve">, las mujeres rurales y urbanas, los niños y ancianos, y aquellas familias en condición de </w:t>
            </w:r>
            <w:r w:rsidR="00E902BA" w:rsidRPr="00527E87">
              <w:rPr>
                <w:rFonts w:ascii="Calibri" w:eastAsia="Times New Roman" w:hAnsi="Calibri" w:cs="Times New Roman"/>
                <w:color w:val="000000"/>
                <w:sz w:val="16"/>
                <w:szCs w:val="16"/>
                <w:lang w:eastAsia="es-CR"/>
              </w:rPr>
              <w:t>pobreza. Tiene</w:t>
            </w:r>
            <w:r w:rsidRPr="00527E87">
              <w:rPr>
                <w:rFonts w:ascii="Calibri" w:eastAsia="Times New Roman" w:hAnsi="Calibri" w:cs="Times New Roman"/>
                <w:color w:val="000000"/>
                <w:sz w:val="16"/>
                <w:szCs w:val="16"/>
                <w:lang w:eastAsia="es-CR"/>
              </w:rPr>
              <w:t xml:space="preserve"> 6 áreas programáticas estratégicas (vulnerabilidad y adaptación a la variabilidad y CC y gestión de riesgo, mitigación, fortalecimiento de capacidades, educación-</w:t>
            </w:r>
            <w:r w:rsidR="00E902BA" w:rsidRPr="00527E87">
              <w:rPr>
                <w:rFonts w:ascii="Calibri" w:eastAsia="Times New Roman" w:hAnsi="Calibri" w:cs="Times New Roman"/>
                <w:color w:val="000000"/>
                <w:sz w:val="16"/>
                <w:szCs w:val="16"/>
                <w:lang w:eastAsia="es-CR"/>
              </w:rPr>
              <w:t>concientización</w:t>
            </w:r>
            <w:r w:rsidRPr="00527E87">
              <w:rPr>
                <w:rFonts w:ascii="Calibri" w:eastAsia="Times New Roman" w:hAnsi="Calibri" w:cs="Times New Roman"/>
                <w:color w:val="000000"/>
                <w:sz w:val="16"/>
                <w:szCs w:val="16"/>
                <w:lang w:eastAsia="es-CR"/>
              </w:rPr>
              <w:t>-comunicación y participación ciudadana, transferencia de tecnologías y negociaciones-gestión internacional), dentro de éstas áreas se deja explícito que el género debe ser tomado en cuenta en los diferentes estudio, capacitaciones, políticas, comunicación, alianzas, programas y proyectos, financiamiento, y se establece la participación de la mujer en todo los procesos REDD+</w:t>
            </w:r>
          </w:p>
        </w:tc>
        <w:tc>
          <w:tcPr>
            <w:tcW w:w="618" w:type="pct"/>
            <w:tcBorders>
              <w:top w:val="nil"/>
              <w:left w:val="nil"/>
              <w:bottom w:val="single" w:sz="4" w:space="0" w:color="auto"/>
              <w:right w:val="single" w:sz="4" w:space="0" w:color="auto"/>
            </w:tcBorders>
            <w:shd w:val="clear" w:color="auto" w:fill="auto"/>
            <w:hideMark/>
          </w:tcPr>
          <w:p w:rsidR="00426F5D" w:rsidRPr="00527E87" w:rsidRDefault="00377B78" w:rsidP="00426F5D">
            <w:pPr>
              <w:rPr>
                <w:rFonts w:ascii="Calibri" w:eastAsia="Times New Roman" w:hAnsi="Calibri" w:cs="Times New Roman"/>
                <w:color w:val="0000FF"/>
                <w:sz w:val="16"/>
                <w:szCs w:val="16"/>
                <w:u w:val="single"/>
                <w:lang w:eastAsia="es-CR"/>
              </w:rPr>
            </w:pPr>
            <w:hyperlink r:id="rId56" w:history="1">
              <w:r w:rsidR="00426F5D" w:rsidRPr="00527E87">
                <w:rPr>
                  <w:rFonts w:ascii="Calibri" w:eastAsia="Times New Roman" w:hAnsi="Calibri" w:cs="Times New Roman"/>
                  <w:color w:val="0000FF"/>
                  <w:sz w:val="16"/>
                  <w:szCs w:val="16"/>
                  <w:u w:val="single"/>
                  <w:lang w:eastAsia="es-CR"/>
                </w:rPr>
                <w:t>http://biblioteca.icap.ac.cr/BLIVI/COLECCION_UNPAN/BOL_JULIO_2012_52/RUTA/2010/estrategia_regional_cambio_climatico.pdf</w:t>
              </w:r>
            </w:hyperlink>
          </w:p>
        </w:tc>
      </w:tr>
      <w:tr w:rsidR="00A02F18" w:rsidRPr="00527E87" w:rsidTr="00A02F18">
        <w:trPr>
          <w:trHeight w:val="1993"/>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15</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Estrategia</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Estrategia Nacional de CC realizada en el 2009</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Es el punto de partida </w:t>
            </w:r>
            <w:r w:rsidR="009A77D9" w:rsidRPr="00527E87">
              <w:rPr>
                <w:rFonts w:ascii="Calibri" w:eastAsia="Times New Roman" w:hAnsi="Calibri" w:cs="Times New Roman"/>
                <w:color w:val="000000"/>
                <w:sz w:val="16"/>
                <w:szCs w:val="16"/>
                <w:lang w:eastAsia="es-CR"/>
              </w:rPr>
              <w:t>de</w:t>
            </w:r>
            <w:r w:rsidRPr="00527E87">
              <w:rPr>
                <w:rFonts w:ascii="Calibri" w:eastAsia="Times New Roman" w:hAnsi="Calibri" w:cs="Times New Roman"/>
                <w:color w:val="000000"/>
                <w:sz w:val="16"/>
                <w:szCs w:val="16"/>
                <w:lang w:eastAsia="es-CR"/>
              </w:rPr>
              <w:t xml:space="preserve"> un diálogo nacional para crear las condiciones y avanzar hacia un nuevo rumbo de la economía nacional, con un contenido cada vez menor de emisiones, </w:t>
            </w:r>
            <w:r w:rsidR="009A77D9" w:rsidRPr="00527E87">
              <w:rPr>
                <w:rFonts w:ascii="Calibri" w:eastAsia="Times New Roman" w:hAnsi="Calibri" w:cs="Times New Roman"/>
                <w:color w:val="000000"/>
                <w:sz w:val="16"/>
                <w:szCs w:val="16"/>
                <w:lang w:eastAsia="es-CR"/>
              </w:rPr>
              <w:t>está</w:t>
            </w:r>
            <w:r w:rsidRPr="00527E87">
              <w:rPr>
                <w:rFonts w:ascii="Calibri" w:eastAsia="Times New Roman" w:hAnsi="Calibri" w:cs="Times New Roman"/>
                <w:color w:val="000000"/>
                <w:sz w:val="16"/>
                <w:szCs w:val="16"/>
                <w:lang w:eastAsia="es-CR"/>
              </w:rPr>
              <w:t xml:space="preserve"> vinculada al Plan Nacional de Desarrollo, a los objetivos de desarrollo del milenio, a la CMNUCC</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Considera que los ecosistemas serán impactados por el CC, fortalecer la generación y la valoración de los diferentes bienes y servicios que brindan los ecosistemas</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3E7340">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La estrategia desarrolla dos agendas la nacional con 6 componentes (mitigación y adaptación, métrica, desarrollo de capacidades y transferencia tecnológica, sensibilización pública, educación y cambio cultural y financiamiento) y la internacional (incidir internacionalmente y atracción de </w:t>
            </w:r>
            <w:r w:rsidR="009A77D9" w:rsidRPr="00527E87">
              <w:rPr>
                <w:rFonts w:ascii="Calibri" w:eastAsia="Times New Roman" w:hAnsi="Calibri" w:cs="Times New Roman"/>
                <w:color w:val="000000"/>
                <w:sz w:val="16"/>
                <w:szCs w:val="16"/>
                <w:lang w:eastAsia="es-CR"/>
              </w:rPr>
              <w:t>recursos</w:t>
            </w:r>
            <w:r w:rsidRPr="00527E87">
              <w:rPr>
                <w:rFonts w:ascii="Calibri" w:eastAsia="Times New Roman" w:hAnsi="Calibri" w:cs="Times New Roman"/>
                <w:color w:val="000000"/>
                <w:sz w:val="16"/>
                <w:szCs w:val="16"/>
                <w:lang w:eastAsia="es-CR"/>
              </w:rPr>
              <w:t xml:space="preserve"> externos, liderazgo, legitimidad, presencia en fo</w:t>
            </w:r>
            <w:r w:rsidR="003E7340">
              <w:rPr>
                <w:rFonts w:ascii="Calibri" w:eastAsia="Times New Roman" w:hAnsi="Calibri" w:cs="Times New Roman"/>
                <w:color w:val="000000"/>
                <w:sz w:val="16"/>
                <w:szCs w:val="16"/>
                <w:lang w:eastAsia="es-CR"/>
              </w:rPr>
              <w:t>r</w:t>
            </w:r>
            <w:r w:rsidRPr="00527E87">
              <w:rPr>
                <w:rFonts w:ascii="Calibri" w:eastAsia="Times New Roman" w:hAnsi="Calibri" w:cs="Times New Roman"/>
                <w:color w:val="000000"/>
                <w:sz w:val="16"/>
                <w:szCs w:val="16"/>
                <w:lang w:eastAsia="es-CR"/>
              </w:rPr>
              <w:t>os multilaterales-bilaterales y desarrollo de capacidades internacionales),</w:t>
            </w:r>
          </w:p>
        </w:tc>
        <w:tc>
          <w:tcPr>
            <w:tcW w:w="618" w:type="pct"/>
            <w:tcBorders>
              <w:top w:val="nil"/>
              <w:left w:val="nil"/>
              <w:bottom w:val="single" w:sz="4" w:space="0" w:color="auto"/>
              <w:right w:val="single" w:sz="4" w:space="0" w:color="auto"/>
            </w:tcBorders>
            <w:shd w:val="clear" w:color="auto" w:fill="auto"/>
            <w:hideMark/>
          </w:tcPr>
          <w:p w:rsidR="00426F5D" w:rsidRPr="00527E87" w:rsidRDefault="00377B78" w:rsidP="00426F5D">
            <w:pPr>
              <w:rPr>
                <w:rFonts w:ascii="Calibri" w:eastAsia="Times New Roman" w:hAnsi="Calibri" w:cs="Times New Roman"/>
                <w:color w:val="0000FF"/>
                <w:sz w:val="16"/>
                <w:szCs w:val="16"/>
                <w:u w:val="single"/>
                <w:lang w:eastAsia="es-CR"/>
              </w:rPr>
            </w:pPr>
            <w:hyperlink r:id="rId57" w:history="1">
              <w:r w:rsidR="00426F5D" w:rsidRPr="00527E87">
                <w:rPr>
                  <w:rFonts w:ascii="Calibri" w:eastAsia="Times New Roman" w:hAnsi="Calibri" w:cs="Times New Roman"/>
                  <w:color w:val="0000FF"/>
                  <w:sz w:val="16"/>
                  <w:szCs w:val="16"/>
                  <w:u w:val="single"/>
                  <w:lang w:eastAsia="es-CR"/>
                </w:rPr>
                <w:t>http://cglobal.imn.ac.cr/sites/default/files/documentos/estrategia_nacional_de_cambio_climatico.pdf</w:t>
              </w:r>
            </w:hyperlink>
          </w:p>
        </w:tc>
      </w:tr>
      <w:tr w:rsidR="00A02F18" w:rsidRPr="00527E87" w:rsidTr="00A02F18">
        <w:trPr>
          <w:trHeight w:val="576"/>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16</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Comunicación</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Primera comunicación nacional de Costa Rica a la CMNUCC</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Información a la CMNUCC sobre el trabajo que viene realizando el país en temas de mitigación y adaptación al CC</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Considera el impacto que tendrá el CC en los diferentes ecosistemas de Costa Rica</w:t>
            </w:r>
          </w:p>
        </w:tc>
        <w:tc>
          <w:tcPr>
            <w:tcW w:w="1049" w:type="pct"/>
            <w:tcBorders>
              <w:top w:val="nil"/>
              <w:left w:val="nil"/>
              <w:bottom w:val="single" w:sz="4" w:space="0" w:color="auto"/>
              <w:right w:val="single" w:sz="4" w:space="0" w:color="auto"/>
            </w:tcBorders>
            <w:shd w:val="clear" w:color="000000" w:fill="FFFFFF"/>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No se </w:t>
            </w:r>
            <w:r w:rsidR="009A77D9" w:rsidRPr="00527E87">
              <w:rPr>
                <w:rFonts w:ascii="Calibri" w:eastAsia="Times New Roman" w:hAnsi="Calibri" w:cs="Times New Roman"/>
                <w:color w:val="000000"/>
                <w:sz w:val="16"/>
                <w:szCs w:val="16"/>
                <w:lang w:eastAsia="es-CR"/>
              </w:rPr>
              <w:t>ubicó</w:t>
            </w:r>
            <w:r w:rsidRPr="00527E87">
              <w:rPr>
                <w:rFonts w:ascii="Calibri" w:eastAsia="Times New Roman" w:hAnsi="Calibri" w:cs="Times New Roman"/>
                <w:color w:val="000000"/>
                <w:sz w:val="16"/>
                <w:szCs w:val="16"/>
                <w:lang w:eastAsia="es-CR"/>
              </w:rPr>
              <w:t xml:space="preserve"> explicita ni </w:t>
            </w:r>
            <w:r w:rsidR="009A77D9" w:rsidRPr="00527E87">
              <w:rPr>
                <w:rFonts w:ascii="Calibri" w:eastAsia="Times New Roman" w:hAnsi="Calibri" w:cs="Times New Roman"/>
                <w:color w:val="000000"/>
                <w:sz w:val="16"/>
                <w:szCs w:val="16"/>
                <w:lang w:eastAsia="es-CR"/>
              </w:rPr>
              <w:t>implícitamente</w:t>
            </w:r>
            <w:r w:rsidRPr="00527E87">
              <w:rPr>
                <w:rFonts w:ascii="Calibri" w:eastAsia="Times New Roman" w:hAnsi="Calibri" w:cs="Times New Roman"/>
                <w:color w:val="000000"/>
                <w:sz w:val="16"/>
                <w:szCs w:val="16"/>
                <w:lang w:eastAsia="es-CR"/>
              </w:rPr>
              <w:t xml:space="preserve"> la temática de género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377B78" w:rsidP="00426F5D">
            <w:pPr>
              <w:rPr>
                <w:rFonts w:ascii="Calibri" w:eastAsia="Times New Roman" w:hAnsi="Calibri" w:cs="Times New Roman"/>
                <w:color w:val="0000FF"/>
                <w:sz w:val="16"/>
                <w:szCs w:val="16"/>
                <w:u w:val="single"/>
                <w:lang w:eastAsia="es-CR"/>
              </w:rPr>
            </w:pPr>
            <w:hyperlink r:id="rId58" w:history="1">
              <w:r w:rsidR="00426F5D" w:rsidRPr="00527E87">
                <w:rPr>
                  <w:rFonts w:ascii="Calibri" w:eastAsia="Times New Roman" w:hAnsi="Calibri" w:cs="Times New Roman"/>
                  <w:color w:val="0000FF"/>
                  <w:sz w:val="16"/>
                  <w:szCs w:val="16"/>
                  <w:u w:val="single"/>
                  <w:lang w:eastAsia="es-CR"/>
                </w:rPr>
                <w:t>http://cglobal.imn.ac.cr/sites/default/files/documentos/primera_comunicacion_nacional_0.pdf</w:t>
              </w:r>
            </w:hyperlink>
          </w:p>
        </w:tc>
      </w:tr>
      <w:tr w:rsidR="00A02F18" w:rsidRPr="00527E87" w:rsidTr="00A02F18">
        <w:trPr>
          <w:trHeight w:val="900"/>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17</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Comunicación</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Segunda comunicación nacional de Costa Rica a la CMNUCC-2009</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Información a la CMNUCC sobre el trabajo que viene realizando el país en temas de mitigación y adaptación al CC</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Identifica la dependencia que se tiene con relación a los diferentes bienes y servicios del ecosistema</w:t>
            </w:r>
          </w:p>
        </w:tc>
        <w:tc>
          <w:tcPr>
            <w:tcW w:w="1049" w:type="pct"/>
            <w:tcBorders>
              <w:top w:val="nil"/>
              <w:left w:val="nil"/>
              <w:bottom w:val="single" w:sz="4" w:space="0" w:color="auto"/>
              <w:right w:val="single" w:sz="4" w:space="0" w:color="auto"/>
            </w:tcBorders>
            <w:shd w:val="clear" w:color="000000" w:fill="FFFFFF"/>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No se </w:t>
            </w:r>
            <w:r w:rsidR="003E7340" w:rsidRPr="00527E87">
              <w:rPr>
                <w:rFonts w:ascii="Calibri" w:eastAsia="Times New Roman" w:hAnsi="Calibri" w:cs="Times New Roman"/>
                <w:color w:val="000000"/>
                <w:sz w:val="16"/>
                <w:szCs w:val="16"/>
                <w:lang w:eastAsia="es-CR"/>
              </w:rPr>
              <w:t>ubicó</w:t>
            </w:r>
            <w:r w:rsidRPr="00527E87">
              <w:rPr>
                <w:rFonts w:ascii="Calibri" w:eastAsia="Times New Roman" w:hAnsi="Calibri" w:cs="Times New Roman"/>
                <w:color w:val="000000"/>
                <w:sz w:val="16"/>
                <w:szCs w:val="16"/>
                <w:lang w:eastAsia="es-CR"/>
              </w:rPr>
              <w:t xml:space="preserve"> explicita ni </w:t>
            </w:r>
            <w:r w:rsidR="003E7340" w:rsidRPr="00527E87">
              <w:rPr>
                <w:rFonts w:ascii="Calibri" w:eastAsia="Times New Roman" w:hAnsi="Calibri" w:cs="Times New Roman"/>
                <w:color w:val="000000"/>
                <w:sz w:val="16"/>
                <w:szCs w:val="16"/>
                <w:lang w:eastAsia="es-CR"/>
              </w:rPr>
              <w:t>implícitamente</w:t>
            </w:r>
            <w:r w:rsidRPr="00527E87">
              <w:rPr>
                <w:rFonts w:ascii="Calibri" w:eastAsia="Times New Roman" w:hAnsi="Calibri" w:cs="Times New Roman"/>
                <w:color w:val="000000"/>
                <w:sz w:val="16"/>
                <w:szCs w:val="16"/>
                <w:lang w:eastAsia="es-CR"/>
              </w:rPr>
              <w:t xml:space="preserve"> la temática de género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http://cglobal.imn.ac.cr/sites/default/files/documentos/segunda_comunicacion_nacional.pdf</w:t>
            </w:r>
          </w:p>
        </w:tc>
      </w:tr>
      <w:tr w:rsidR="00A02F18" w:rsidRPr="00527E87" w:rsidTr="00A02F18">
        <w:trPr>
          <w:trHeight w:val="2002"/>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lastRenderedPageBreak/>
              <w:t>18</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Plan</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Plan Nacional de Desarrollo 2011-2014</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El Plan Nacional de Desarrollo constituye un instrumento fundamental para orientar un adecuado proceso de toma de decisiones, una racional asignación de los recur</w:t>
            </w:r>
            <w:r w:rsidR="003E7340">
              <w:rPr>
                <w:rFonts w:ascii="Calibri" w:eastAsia="Times New Roman" w:hAnsi="Calibri" w:cs="Times New Roman"/>
                <w:color w:val="000000"/>
                <w:sz w:val="16"/>
                <w:szCs w:val="16"/>
                <w:lang w:eastAsia="es-CR"/>
              </w:rPr>
              <w:t>s</w:t>
            </w:r>
            <w:r w:rsidRPr="00527E87">
              <w:rPr>
                <w:rFonts w:ascii="Calibri" w:eastAsia="Times New Roman" w:hAnsi="Calibri" w:cs="Times New Roman"/>
                <w:color w:val="000000"/>
                <w:sz w:val="16"/>
                <w:szCs w:val="16"/>
                <w:lang w:eastAsia="es-CR"/>
              </w:rPr>
              <w:t>os y una ordenada gestión gubernamental.</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El tercer eje está relacionado a ambiente y ordenamiento territorial y la importancia de conservar los ecosistemas para alcanzar la meta de carbono neutralidad al 2021.</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Toma en cuenta 4 grandes ejes</w:t>
            </w:r>
            <w:r w:rsidR="004F4618" w:rsidRPr="00527E87">
              <w:rPr>
                <w:rFonts w:ascii="Calibri" w:eastAsia="Times New Roman" w:hAnsi="Calibri" w:cs="Times New Roman"/>
                <w:color w:val="000000"/>
                <w:sz w:val="16"/>
                <w:szCs w:val="16"/>
                <w:lang w:eastAsia="es-CR"/>
              </w:rPr>
              <w:t>: bienestar</w:t>
            </w:r>
            <w:r w:rsidRPr="00527E87">
              <w:rPr>
                <w:rFonts w:ascii="Calibri" w:eastAsia="Times New Roman" w:hAnsi="Calibri" w:cs="Times New Roman"/>
                <w:color w:val="000000"/>
                <w:sz w:val="16"/>
                <w:szCs w:val="16"/>
                <w:lang w:eastAsia="es-CR"/>
              </w:rPr>
              <w:t xml:space="preserve"> social, seguridad ciudadana y paz social, ambiente y ordenamiento territorial,  competitividad e innovación; con sus respectivas metas y monitoreo de cumplimiento. Además está enmarcado en el cumplimiento de los objetivos de desarrollo del milenio y reconoce las desigualdades específicas como las de género y promueve la articulación intersectorial con equidad de género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http://documentos.mideplan.go.cr/alfresco/d/d/workspace/SpacesStore/122fcd1c-53a7-47a7-a0ad-84cac6f1d7b9/PND-2011-2014-Maria-Teresa-Obregon-Zamora.pdf</w:t>
            </w:r>
          </w:p>
        </w:tc>
      </w:tr>
      <w:tr w:rsidR="00A02F18" w:rsidRPr="00527E87" w:rsidTr="00A02F18">
        <w:trPr>
          <w:trHeight w:val="1852"/>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19</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Política</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Política Nacional para la igualdad y equidad de género 2007-2017</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Desarrollado por el Instituto Nacional de las Mujeres-INAMU, La PIEG se encuentra en línea con los compromisos internacionales suscritos por el país de cara a la promoción de la equidad de género y supone una acción concertada de los 4 poderes de la república, sociedad </w:t>
            </w:r>
            <w:r w:rsidR="008E3211" w:rsidRPr="00527E87">
              <w:rPr>
                <w:rFonts w:ascii="Calibri" w:eastAsia="Times New Roman" w:hAnsi="Calibri" w:cs="Times New Roman"/>
                <w:color w:val="000000"/>
                <w:sz w:val="16"/>
                <w:szCs w:val="16"/>
                <w:lang w:eastAsia="es-CR"/>
              </w:rPr>
              <w:t>civil</w:t>
            </w:r>
            <w:r w:rsidRPr="00527E87">
              <w:rPr>
                <w:rFonts w:ascii="Calibri" w:eastAsia="Times New Roman" w:hAnsi="Calibri" w:cs="Times New Roman"/>
                <w:color w:val="000000"/>
                <w:sz w:val="16"/>
                <w:szCs w:val="16"/>
                <w:lang w:eastAsia="es-CR"/>
              </w:rPr>
              <w:t xml:space="preserve"> y sus organizaciones</w:t>
            </w:r>
          </w:p>
        </w:tc>
        <w:tc>
          <w:tcPr>
            <w:tcW w:w="987" w:type="pct"/>
            <w:tcBorders>
              <w:top w:val="single" w:sz="4" w:space="0" w:color="auto"/>
              <w:left w:val="single" w:sz="4" w:space="0" w:color="auto"/>
              <w:bottom w:val="single" w:sz="4" w:space="0" w:color="auto"/>
              <w:right w:val="single" w:sz="4" w:space="0" w:color="auto"/>
            </w:tcBorders>
            <w:shd w:val="clear" w:color="000000" w:fill="FFFFFF"/>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No hace mención </w:t>
            </w:r>
          </w:p>
        </w:tc>
        <w:tc>
          <w:tcPr>
            <w:tcW w:w="1049" w:type="pct"/>
            <w:tcBorders>
              <w:top w:val="nil"/>
              <w:left w:val="single" w:sz="4" w:space="0" w:color="auto"/>
              <w:bottom w:val="single" w:sz="4" w:space="0" w:color="auto"/>
              <w:right w:val="single" w:sz="4" w:space="0" w:color="auto"/>
            </w:tcBorders>
            <w:shd w:val="clear" w:color="000000" w:fill="E6B8B7"/>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Se sustenta en 3 grandes núcleos: autonomía económica, participación política y cambio cultural; y cuenta con 10 principios orientadores: carácter estratégico e inclusivo, carácter acumulativo y de largo plazo, respeto a los derechos, no discriminación, universalidad, reconocimiento a la diversidad, exigibilidad, articuladora y participativa.</w:t>
            </w:r>
          </w:p>
        </w:tc>
        <w:tc>
          <w:tcPr>
            <w:tcW w:w="618" w:type="pct"/>
            <w:tcBorders>
              <w:top w:val="nil"/>
              <w:left w:val="nil"/>
              <w:bottom w:val="single" w:sz="4" w:space="0" w:color="auto"/>
              <w:right w:val="single" w:sz="4" w:space="0" w:color="auto"/>
            </w:tcBorders>
            <w:shd w:val="clear" w:color="auto" w:fill="auto"/>
            <w:hideMark/>
          </w:tcPr>
          <w:p w:rsidR="00426F5D" w:rsidRDefault="00377B78" w:rsidP="00426F5D">
            <w:pPr>
              <w:rPr>
                <w:sz w:val="16"/>
                <w:szCs w:val="16"/>
              </w:rPr>
            </w:pPr>
            <w:hyperlink r:id="rId59" w:history="1">
              <w:r w:rsidR="008B765B" w:rsidRPr="006A2899">
                <w:rPr>
                  <w:rStyle w:val="Hipervnculo"/>
                  <w:sz w:val="16"/>
                  <w:szCs w:val="16"/>
                </w:rPr>
                <w:t>http://www.inamu.go.cr/PIEG/index.php?seccion=pieg</w:t>
              </w:r>
            </w:hyperlink>
          </w:p>
          <w:p w:rsidR="008B765B" w:rsidRPr="00527E87" w:rsidRDefault="008B765B" w:rsidP="00426F5D">
            <w:pPr>
              <w:rPr>
                <w:rFonts w:ascii="Calibri" w:eastAsia="Times New Roman" w:hAnsi="Calibri" w:cs="Times New Roman"/>
                <w:color w:val="0000FF"/>
                <w:sz w:val="16"/>
                <w:szCs w:val="16"/>
                <w:u w:val="single"/>
                <w:lang w:eastAsia="es-CR"/>
              </w:rPr>
            </w:pPr>
          </w:p>
        </w:tc>
      </w:tr>
      <w:tr w:rsidR="00A02F18" w:rsidRPr="00527E87" w:rsidTr="00A02F18">
        <w:trPr>
          <w:trHeight w:val="2560"/>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20</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Plan</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Plan de la estrategia nacional de cambio climático sensible al género</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El plan está en elaboración desde finales del 2012</w:t>
            </w:r>
          </w:p>
        </w:tc>
        <w:tc>
          <w:tcPr>
            <w:tcW w:w="987" w:type="pct"/>
            <w:tcBorders>
              <w:top w:val="single" w:sz="4" w:space="0" w:color="auto"/>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No hace mención</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D122D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Está</w:t>
            </w:r>
            <w:r w:rsidR="00426F5D" w:rsidRPr="00527E87">
              <w:rPr>
                <w:rFonts w:ascii="Calibri" w:eastAsia="Times New Roman" w:hAnsi="Calibri" w:cs="Times New Roman"/>
                <w:color w:val="000000"/>
                <w:sz w:val="16"/>
                <w:szCs w:val="16"/>
                <w:lang w:eastAsia="es-CR"/>
              </w:rPr>
              <w:t xml:space="preserve"> en proceso de elaboración pero los primeros grupos de trabajo identificaron como direccionar el género en este plan y </w:t>
            </w:r>
            <w:r w:rsidR="002F1B93" w:rsidRPr="00527E87">
              <w:rPr>
                <w:rFonts w:ascii="Calibri" w:eastAsia="Times New Roman" w:hAnsi="Calibri" w:cs="Times New Roman"/>
                <w:color w:val="000000"/>
                <w:sz w:val="16"/>
                <w:szCs w:val="16"/>
                <w:lang w:eastAsia="es-CR"/>
              </w:rPr>
              <w:t>básicamente</w:t>
            </w:r>
            <w:r w:rsidR="00426F5D" w:rsidRPr="00527E87">
              <w:rPr>
                <w:rFonts w:ascii="Calibri" w:eastAsia="Times New Roman" w:hAnsi="Calibri" w:cs="Times New Roman"/>
                <w:color w:val="000000"/>
                <w:sz w:val="16"/>
                <w:szCs w:val="16"/>
                <w:lang w:eastAsia="es-CR"/>
              </w:rPr>
              <w:t xml:space="preserve"> es </w:t>
            </w:r>
            <w:r w:rsidR="002F1B93" w:rsidRPr="00527E87">
              <w:rPr>
                <w:rFonts w:ascii="Calibri" w:eastAsia="Times New Roman" w:hAnsi="Calibri" w:cs="Times New Roman"/>
                <w:color w:val="000000"/>
                <w:sz w:val="16"/>
                <w:szCs w:val="16"/>
                <w:lang w:eastAsia="es-CR"/>
              </w:rPr>
              <w:t>a partir</w:t>
            </w:r>
            <w:r w:rsidR="00426F5D" w:rsidRPr="00527E87">
              <w:rPr>
                <w:rFonts w:ascii="Calibri" w:eastAsia="Times New Roman" w:hAnsi="Calibri" w:cs="Times New Roman"/>
                <w:color w:val="000000"/>
                <w:sz w:val="16"/>
                <w:szCs w:val="16"/>
                <w:lang w:eastAsia="es-CR"/>
              </w:rPr>
              <w:t xml:space="preserve"> de: fortalecer las instituciones del estado en temas de género para representar a Costa Rica en la CMNUCC; abrir espacio para compartir conocimiento entre los representantes de Costa Rica ante la CMNUCC y los diferentes sectores; identificar actores y temas importantes relacionados con la igualdad y equidad de género para plasmarlo en el plan de la ENCC y tomar en cuenta el financiamiento para logra la inclusión de la temática de género en el plan de la ENCC.</w:t>
            </w:r>
          </w:p>
        </w:tc>
        <w:tc>
          <w:tcPr>
            <w:tcW w:w="618" w:type="pct"/>
            <w:tcBorders>
              <w:top w:val="nil"/>
              <w:left w:val="nil"/>
              <w:bottom w:val="single" w:sz="4" w:space="0" w:color="auto"/>
              <w:right w:val="single" w:sz="4" w:space="0" w:color="auto"/>
            </w:tcBorders>
            <w:shd w:val="clear" w:color="auto" w:fill="auto"/>
            <w:hideMark/>
          </w:tcPr>
          <w:p w:rsidR="00515BE7" w:rsidRDefault="00515BE7" w:rsidP="00515BE7">
            <w:pPr>
              <w:rPr>
                <w:rFonts w:ascii="Calibri" w:hAnsi="Calibri"/>
                <w:color w:val="0000FF"/>
                <w:sz w:val="22"/>
                <w:u w:val="single"/>
              </w:rPr>
            </w:pPr>
            <w:r>
              <w:rPr>
                <w:rFonts w:ascii="Calibri" w:hAnsi="Calibri"/>
                <w:color w:val="0000FF"/>
                <w:sz w:val="22"/>
                <w:u w:val="single"/>
              </w:rPr>
              <w:t>http://workshop.fluidbook.com/viewer/10938_c7780deb841cd4aebe24ae3905e13952_1358047545/</w:t>
            </w:r>
          </w:p>
          <w:p w:rsidR="00426F5D" w:rsidRPr="00527E87" w:rsidRDefault="00426F5D" w:rsidP="00426F5D">
            <w:pPr>
              <w:rPr>
                <w:rFonts w:ascii="Calibri" w:eastAsia="Times New Roman" w:hAnsi="Calibri" w:cs="Times New Roman"/>
                <w:color w:val="0000FF"/>
                <w:sz w:val="16"/>
                <w:szCs w:val="16"/>
                <w:u w:val="single"/>
                <w:lang w:eastAsia="es-CR"/>
              </w:rPr>
            </w:pPr>
          </w:p>
        </w:tc>
      </w:tr>
      <w:tr w:rsidR="00A02F18" w:rsidRPr="00527E87" w:rsidTr="00A02F18">
        <w:trPr>
          <w:trHeight w:val="2400"/>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21</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Manual</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Manual para proyectos REDD+ evaluación de impactos </w:t>
            </w:r>
            <w:proofErr w:type="spellStart"/>
            <w:r w:rsidRPr="00527E87">
              <w:rPr>
                <w:rFonts w:ascii="Calibri" w:eastAsia="Times New Roman" w:hAnsi="Calibri" w:cs="Times New Roman"/>
                <w:color w:val="000000"/>
                <w:sz w:val="16"/>
                <w:szCs w:val="16"/>
                <w:lang w:eastAsia="es-CR"/>
              </w:rPr>
              <w:t>socioambientales</w:t>
            </w:r>
            <w:proofErr w:type="spellEnd"/>
            <w:r w:rsidR="00691CC7">
              <w:rPr>
                <w:rFonts w:ascii="Calibri" w:eastAsia="Times New Roman" w:hAnsi="Calibri" w:cs="Times New Roman"/>
                <w:color w:val="000000"/>
                <w:sz w:val="16"/>
                <w:szCs w:val="16"/>
                <w:lang w:eastAsia="es-CR"/>
              </w:rPr>
              <w:t xml:space="preserve"> (2011)</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Guía elaborada en el 2011 para apoyar a los diseñadores de proyectos REDD+ a identificar sus impactos a nivel social y de biodiversidad</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Tiene muchos criterios que buscan salvaguardar la temática ambiental y los ecosistemas presentes en una determinada área de proyecto.</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El Criterio CCB G1.5 indica que es fundamental diferenciar los</w:t>
            </w:r>
            <w:r w:rsidRPr="00527E87">
              <w:rPr>
                <w:rFonts w:ascii="Calibri" w:eastAsia="Times New Roman" w:hAnsi="Calibri" w:cs="Times New Roman"/>
                <w:color w:val="000000"/>
                <w:sz w:val="16"/>
                <w:szCs w:val="16"/>
                <w:lang w:eastAsia="es-CR"/>
              </w:rPr>
              <w:br/>
              <w:t>actores locales en función de su riqueza o bienestar (por ejemplo, utilizando un método participativo de clasificación de riqueza o bienestar), origen étnico, género, edad, tenencia, intereses de uso de la tierra/modos de vida (por ejemplo, carboneros, pastores, recolectores de productos forestales no maderables (PFNM), etc.). La sección 4 caja de herramientas sociales provee orientación para el análisis tomando en cuenta el género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377B78" w:rsidP="00426F5D">
            <w:pPr>
              <w:rPr>
                <w:rFonts w:ascii="Calibri" w:eastAsia="Times New Roman" w:hAnsi="Calibri" w:cs="Times New Roman"/>
                <w:color w:val="0000FF"/>
                <w:sz w:val="16"/>
                <w:szCs w:val="16"/>
                <w:u w:val="single"/>
                <w:lang w:eastAsia="es-CR"/>
              </w:rPr>
            </w:pPr>
            <w:hyperlink r:id="rId60" w:history="1">
              <w:r w:rsidR="00426F5D" w:rsidRPr="00527E87">
                <w:rPr>
                  <w:rFonts w:ascii="Calibri" w:eastAsia="Times New Roman" w:hAnsi="Calibri" w:cs="Times New Roman"/>
                  <w:color w:val="0000FF"/>
                  <w:sz w:val="16"/>
                  <w:szCs w:val="16"/>
                  <w:u w:val="single"/>
                  <w:lang w:eastAsia="es-CR"/>
                </w:rPr>
                <w:t>http://www.forest-trends.org/documents/files/doc_2981.pdf</w:t>
              </w:r>
            </w:hyperlink>
          </w:p>
        </w:tc>
      </w:tr>
      <w:tr w:rsidR="00A02F18" w:rsidRPr="00527E87" w:rsidTr="00A02F18">
        <w:trPr>
          <w:trHeight w:val="2560"/>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lastRenderedPageBreak/>
              <w:t>22</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Institución</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66FB5">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FONAFIFO (Fondo Nacional de Financiamiento Forestal)) (</w:t>
            </w:r>
            <w:r w:rsidR="00466FB5">
              <w:rPr>
                <w:rFonts w:ascii="Calibri" w:eastAsia="Times New Roman" w:hAnsi="Calibri" w:cs="Times New Roman"/>
                <w:color w:val="000000"/>
                <w:sz w:val="16"/>
                <w:szCs w:val="16"/>
                <w:lang w:eastAsia="es-CR"/>
              </w:rPr>
              <w:t>2012</w:t>
            </w:r>
            <w:r w:rsidRPr="00527E87">
              <w:rPr>
                <w:rFonts w:ascii="Calibri" w:eastAsia="Times New Roman" w:hAnsi="Calibri" w:cs="Times New Roman"/>
                <w:color w:val="000000"/>
                <w:sz w:val="16"/>
                <w:szCs w:val="16"/>
                <w:lang w:eastAsia="es-CR"/>
              </w:rPr>
              <w:t>)</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Ser la principal institución financiera nacional, de fomento ambiental y </w:t>
            </w:r>
            <w:r w:rsidR="002F1B93" w:rsidRPr="00527E87">
              <w:rPr>
                <w:rFonts w:ascii="Calibri" w:eastAsia="Times New Roman" w:hAnsi="Calibri" w:cs="Times New Roman"/>
                <w:color w:val="000000"/>
                <w:sz w:val="16"/>
                <w:szCs w:val="16"/>
                <w:lang w:eastAsia="es-CR"/>
              </w:rPr>
              <w:t>específicamente</w:t>
            </w:r>
            <w:r w:rsidRPr="00527E87">
              <w:rPr>
                <w:rFonts w:ascii="Calibri" w:eastAsia="Times New Roman" w:hAnsi="Calibri" w:cs="Times New Roman"/>
                <w:color w:val="000000"/>
                <w:sz w:val="16"/>
                <w:szCs w:val="16"/>
                <w:lang w:eastAsia="es-CR"/>
              </w:rPr>
              <w:t xml:space="preserve"> forestal, líderes en la innovación de mecanismos de financiamiento, que procura el desarrollo de mercados de bienes y servicios de los ecosistemas forestales, favoreciendo el mejoramiento de la productividad y competitividad en armonía con el ambiente, que contribuya a mejorar la calidad de vida de los pequeños y medianos productores forestales</w:t>
            </w:r>
          </w:p>
        </w:tc>
        <w:tc>
          <w:tcPr>
            <w:tcW w:w="987"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Paga por 4 servicios: i) mitigación de emisiones de gases de efecto invernadero (reducción, absorción, fijación y almacenamiento de carbono), ii) protección de agua para uso urbano, rural o eléctrico, iii) protección para la biodiversidad para</w:t>
            </w:r>
            <w:r w:rsidR="002F1B93">
              <w:rPr>
                <w:rFonts w:ascii="Calibri" w:eastAsia="Times New Roman" w:hAnsi="Calibri" w:cs="Times New Roman"/>
                <w:color w:val="000000"/>
                <w:sz w:val="16"/>
                <w:szCs w:val="16"/>
                <w:lang w:eastAsia="es-CR"/>
              </w:rPr>
              <w:t xml:space="preserve"> </w:t>
            </w:r>
            <w:r w:rsidRPr="00527E87">
              <w:rPr>
                <w:rFonts w:ascii="Calibri" w:eastAsia="Times New Roman" w:hAnsi="Calibri" w:cs="Times New Roman"/>
                <w:color w:val="000000"/>
                <w:sz w:val="16"/>
                <w:szCs w:val="16"/>
                <w:lang w:eastAsia="es-CR"/>
              </w:rPr>
              <w:t>conservación y uso sostenible,  científico y farmacéutico, investigación y mejoramiento genético, protección de ecosistemas y formas de vida, iv) belleza escénica natural para fines turísticos y científicos</w:t>
            </w:r>
          </w:p>
        </w:tc>
        <w:tc>
          <w:tcPr>
            <w:tcW w:w="1049"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El FONAFIFO cree en la igualdad de género, ha favorecido con el PSA al sector de las mujeres que son dueñas o propietarias de bosque o plantaciones </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http://www.fonafifo.com/</w:t>
            </w:r>
          </w:p>
        </w:tc>
      </w:tr>
      <w:tr w:rsidR="00A02F18" w:rsidRPr="00527E87" w:rsidTr="00A02F18">
        <w:trPr>
          <w:trHeight w:val="2135"/>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23</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Institución</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CATIE (Centro agronómico tropical de investigación y enseñanza) </w:t>
            </w:r>
            <w:r w:rsidR="00F72DCD">
              <w:rPr>
                <w:rFonts w:ascii="Calibri" w:eastAsia="Times New Roman" w:hAnsi="Calibri" w:cs="Times New Roman"/>
                <w:color w:val="000000"/>
                <w:sz w:val="16"/>
                <w:szCs w:val="16"/>
                <w:lang w:eastAsia="es-CR"/>
              </w:rPr>
              <w:t>(2012)</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Internacional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Desarrollar el capital humano, social y financiero de mujeres y hombres presentes en los grupos meta, promoviendo la igualdad de género para que usen las herramientas, accedan al conocimiento, innovaciones tecnológicas y participen activamente, y lideren la elaboración de programas y políticas vinculadas al uso sostenible de la tierra y la </w:t>
            </w:r>
            <w:proofErr w:type="spellStart"/>
            <w:r w:rsidRPr="00527E87">
              <w:rPr>
                <w:rFonts w:ascii="Calibri" w:eastAsia="Times New Roman" w:hAnsi="Calibri" w:cs="Times New Roman"/>
                <w:color w:val="000000"/>
                <w:sz w:val="16"/>
                <w:szCs w:val="16"/>
                <w:lang w:eastAsia="es-CR"/>
              </w:rPr>
              <w:t>resiliencia</w:t>
            </w:r>
            <w:proofErr w:type="spellEnd"/>
            <w:r w:rsidRPr="00527E87">
              <w:rPr>
                <w:rFonts w:ascii="Calibri" w:eastAsia="Times New Roman" w:hAnsi="Calibri" w:cs="Times New Roman"/>
                <w:color w:val="000000"/>
                <w:sz w:val="16"/>
                <w:szCs w:val="16"/>
                <w:lang w:eastAsia="es-CR"/>
              </w:rPr>
              <w:t xml:space="preserve"> frente al cambio climático.</w:t>
            </w:r>
          </w:p>
        </w:tc>
        <w:tc>
          <w:tcPr>
            <w:tcW w:w="987"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Contribuye a la reducción de la pobreza rural promoviendo la agricultura y la  gestión y manejo de recursos naturales y reconoce el aporte de las mujeres y hombres.</w:t>
            </w:r>
          </w:p>
        </w:tc>
        <w:tc>
          <w:tcPr>
            <w:tcW w:w="1049"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Política de equidad de género desde 1996, diseñó su estrategia en el 2010 y lo aterriza en sus proyectos como FINNFOR</w:t>
            </w:r>
          </w:p>
        </w:tc>
        <w:tc>
          <w:tcPr>
            <w:tcW w:w="618" w:type="pct"/>
            <w:tcBorders>
              <w:top w:val="nil"/>
              <w:left w:val="nil"/>
              <w:bottom w:val="single" w:sz="4" w:space="0" w:color="auto"/>
              <w:right w:val="single" w:sz="4" w:space="0" w:color="auto"/>
            </w:tcBorders>
            <w:shd w:val="clear" w:color="auto" w:fill="auto"/>
            <w:hideMark/>
          </w:tcPr>
          <w:p w:rsidR="00426F5D" w:rsidRPr="00527E87" w:rsidRDefault="00EF506D" w:rsidP="00426F5D">
            <w:pPr>
              <w:rPr>
                <w:rFonts w:ascii="Calibri" w:eastAsia="Times New Roman" w:hAnsi="Calibri" w:cs="Times New Roman"/>
                <w:color w:val="0000FF"/>
                <w:sz w:val="16"/>
                <w:szCs w:val="16"/>
                <w:u w:val="single"/>
                <w:lang w:eastAsia="es-CR"/>
              </w:rPr>
            </w:pPr>
            <w:r w:rsidRPr="00EF506D">
              <w:rPr>
                <w:rFonts w:ascii="Calibri" w:eastAsia="Times New Roman" w:hAnsi="Calibri" w:cs="Times New Roman"/>
                <w:color w:val="0000FF"/>
                <w:sz w:val="16"/>
                <w:szCs w:val="16"/>
                <w:u w:val="single"/>
                <w:lang w:eastAsia="es-CR"/>
              </w:rPr>
              <w:t>http://finnfor.catie.ac.cr/</w:t>
            </w:r>
          </w:p>
        </w:tc>
      </w:tr>
      <w:tr w:rsidR="00A02F18" w:rsidRPr="00527E87" w:rsidTr="00A02F18">
        <w:trPr>
          <w:trHeight w:val="296"/>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24</w:t>
            </w:r>
          </w:p>
        </w:tc>
        <w:tc>
          <w:tcPr>
            <w:tcW w:w="422" w:type="pct"/>
            <w:tcBorders>
              <w:top w:val="nil"/>
              <w:left w:val="nil"/>
              <w:bottom w:val="single" w:sz="4" w:space="0" w:color="auto"/>
              <w:right w:val="single" w:sz="4" w:space="0" w:color="auto"/>
            </w:tcBorders>
            <w:shd w:val="clear" w:color="auto" w:fill="auto"/>
            <w:hideMark/>
          </w:tcPr>
          <w:p w:rsidR="00426F5D" w:rsidRPr="00527E87" w:rsidRDefault="00F86196" w:rsidP="00F86196">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Idea de proyecto</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Propuesta para la preparación del RPP Costa Rica</w:t>
            </w:r>
            <w:r w:rsidR="001679BF">
              <w:rPr>
                <w:rFonts w:ascii="Calibri" w:eastAsia="Times New Roman" w:hAnsi="Calibri" w:cs="Times New Roman"/>
                <w:color w:val="000000"/>
                <w:sz w:val="16"/>
                <w:szCs w:val="16"/>
                <w:lang w:eastAsia="es-CR"/>
              </w:rPr>
              <w:t xml:space="preserve"> (2010)</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Descripción de los diferentes componentes que desarrollará Costa Rica para diseñar su Estrategia REDD+</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Se identifican las poblaciones humanas y ecosistemas vulnerables, amenazadas y de riesgo en REDD+</w:t>
            </w:r>
          </w:p>
        </w:tc>
        <w:tc>
          <w:tcPr>
            <w:tcW w:w="1049" w:type="pct"/>
            <w:tcBorders>
              <w:top w:val="single" w:sz="4" w:space="0" w:color="auto"/>
              <w:left w:val="single" w:sz="4" w:space="0" w:color="auto"/>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No toma en cuenta explícitamente aspectos de género</w:t>
            </w:r>
          </w:p>
        </w:tc>
        <w:tc>
          <w:tcPr>
            <w:tcW w:w="618"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http://www.fonafifo.com/text_files/noticias/R-PP%20Costa%20Rica%20Espa%C3%B1ol%20Final%20Julio%2010.pdf</w:t>
            </w:r>
          </w:p>
        </w:tc>
      </w:tr>
      <w:tr w:rsidR="00A02F18" w:rsidRPr="00527E87" w:rsidTr="00A02F18">
        <w:trPr>
          <w:trHeight w:val="1260"/>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25</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Institución</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0A7E63">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Ministerio de Ambiente, Energía y Telecomunicaciones</w:t>
            </w:r>
            <w:r w:rsidR="000A7E63">
              <w:rPr>
                <w:rFonts w:ascii="Calibri" w:eastAsia="Times New Roman" w:hAnsi="Calibri" w:cs="Times New Roman"/>
                <w:color w:val="000000"/>
                <w:sz w:val="16"/>
                <w:szCs w:val="16"/>
                <w:lang w:eastAsia="es-CR"/>
              </w:rPr>
              <w:t xml:space="preserve"> (2013)</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El Ministerio de Ambiente, Energía y Telecomunicaciones de Costa Rica (MINAET por sus siglas) es la institución encargada de administrar los recursos de Costa Rica destinados a la protección del ambiente, y afines</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Tiene una </w:t>
            </w:r>
            <w:r w:rsidRPr="00527E87">
              <w:rPr>
                <w:rFonts w:ascii="Calibri" w:eastAsia="Times New Roman" w:hAnsi="Calibri" w:cs="Times New Roman"/>
                <w:b/>
                <w:bCs/>
                <w:color w:val="000000"/>
                <w:sz w:val="16"/>
                <w:szCs w:val="16"/>
                <w:lang w:eastAsia="es-CR"/>
              </w:rPr>
              <w:t>Agenda Verde</w:t>
            </w:r>
            <w:r w:rsidRPr="00527E87">
              <w:rPr>
                <w:rFonts w:ascii="Calibri" w:eastAsia="Times New Roman" w:hAnsi="Calibri" w:cs="Times New Roman"/>
                <w:color w:val="000000"/>
                <w:sz w:val="16"/>
                <w:szCs w:val="16"/>
                <w:lang w:eastAsia="es-CR"/>
              </w:rPr>
              <w:t>, específicamente en el fortalecimiento de los procesos, programas y proyectos en materia de conservación y uso sostenible de la biodiversidad terrestre, aunque con participación activa también en la agenda marina</w:t>
            </w:r>
          </w:p>
        </w:tc>
        <w:tc>
          <w:tcPr>
            <w:tcW w:w="1049" w:type="pct"/>
            <w:tcBorders>
              <w:top w:val="single" w:sz="4" w:space="0" w:color="auto"/>
              <w:left w:val="nil"/>
              <w:bottom w:val="single" w:sz="4" w:space="0" w:color="auto"/>
              <w:right w:val="single" w:sz="4" w:space="0" w:color="auto"/>
            </w:tcBorders>
            <w:shd w:val="clear" w:color="auto" w:fill="auto"/>
            <w:hideMark/>
          </w:tcPr>
          <w:p w:rsidR="00426F5D" w:rsidRPr="00527E87" w:rsidRDefault="00426F5D" w:rsidP="00C00043">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No se ubicó una política en esta institución relacionada a la equidad de género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http://www.minae.go.cr/</w:t>
            </w:r>
          </w:p>
        </w:tc>
      </w:tr>
      <w:tr w:rsidR="00A02F18" w:rsidRPr="00527E87" w:rsidTr="00A02F18">
        <w:trPr>
          <w:trHeight w:val="2539"/>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lastRenderedPageBreak/>
              <w:t>26</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Institución</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Ministerio de Agricultura y Ganadería</w:t>
            </w:r>
            <w:r w:rsidR="000A7E63">
              <w:rPr>
                <w:rFonts w:ascii="Calibri" w:eastAsia="Times New Roman" w:hAnsi="Calibri" w:cs="Times New Roman"/>
                <w:color w:val="000000"/>
                <w:sz w:val="16"/>
                <w:szCs w:val="16"/>
                <w:lang w:eastAsia="es-CR"/>
              </w:rPr>
              <w:t xml:space="preserve"> (2013)</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val="es-ES" w:eastAsia="es-CR"/>
              </w:rPr>
              <w:t>El MAG es responsable de promover la competitividad y el desarrollo de las actividades agropecuarias y del ámbito rural, en armonía con la protección del ambiente y los recursos productivos, como un medio para impulsar una mejor calidad de vida, permitiéndole a los agentes económicos de la producción, mayor y mejor integración al mercado nacional e internacional</w:t>
            </w:r>
          </w:p>
        </w:tc>
        <w:tc>
          <w:tcPr>
            <w:tcW w:w="987"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val="es-ES" w:eastAsia="es-CR"/>
              </w:rPr>
              <w:t>Tiene el lema de producir conservando y conservar produciendo y un reconocimien</w:t>
            </w:r>
            <w:r w:rsidR="00C00043">
              <w:rPr>
                <w:rFonts w:ascii="Calibri" w:eastAsia="Times New Roman" w:hAnsi="Calibri" w:cs="Times New Roman"/>
                <w:color w:val="000000"/>
                <w:sz w:val="16"/>
                <w:szCs w:val="16"/>
                <w:lang w:val="es-ES" w:eastAsia="es-CR"/>
              </w:rPr>
              <w:t>t</w:t>
            </w:r>
            <w:r w:rsidRPr="00527E87">
              <w:rPr>
                <w:rFonts w:ascii="Calibri" w:eastAsia="Times New Roman" w:hAnsi="Calibri" w:cs="Times New Roman"/>
                <w:color w:val="000000"/>
                <w:sz w:val="16"/>
                <w:szCs w:val="16"/>
                <w:lang w:val="es-ES" w:eastAsia="es-CR"/>
              </w:rPr>
              <w:t>o de equida</w:t>
            </w:r>
            <w:r w:rsidR="00C00043">
              <w:rPr>
                <w:rFonts w:ascii="Calibri" w:eastAsia="Times New Roman" w:hAnsi="Calibri" w:cs="Times New Roman"/>
                <w:color w:val="000000"/>
                <w:sz w:val="16"/>
                <w:szCs w:val="16"/>
                <w:lang w:val="es-ES" w:eastAsia="es-CR"/>
              </w:rPr>
              <w:t>d</w:t>
            </w:r>
            <w:r w:rsidRPr="00527E87">
              <w:rPr>
                <w:rFonts w:ascii="Calibri" w:eastAsia="Times New Roman" w:hAnsi="Calibri" w:cs="Times New Roman"/>
                <w:color w:val="000000"/>
                <w:sz w:val="16"/>
                <w:szCs w:val="16"/>
                <w:lang w:val="es-ES" w:eastAsia="es-CR"/>
              </w:rPr>
              <w:t xml:space="preserve"> de género en estos procesos</w:t>
            </w:r>
          </w:p>
        </w:tc>
        <w:tc>
          <w:tcPr>
            <w:tcW w:w="1049"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Cuenta con una política de equidad de género y pretende que las oportunidades y beneficios lleguen tanto a hombres como a mujeres y jóvenes, para lograr elevar el nivel de vida de la familia rural y las comunidades en general. También valora el aporte sistemático de las mujeres en los procesos de producción limpia y conservación, incorporándolas en actividades relacionadas con: Manejo de ecosistemas y uso de la biodiversidad, ordenamiento territorial, agricultura sostenible, inocuidad de los alimentos y reducción de la vulnerabilidad de sector agropecuario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377B78" w:rsidP="00426F5D">
            <w:pPr>
              <w:rPr>
                <w:rFonts w:ascii="Calibri" w:eastAsia="Times New Roman" w:hAnsi="Calibri" w:cs="Times New Roman"/>
                <w:color w:val="0000FF"/>
                <w:sz w:val="16"/>
                <w:szCs w:val="16"/>
                <w:u w:val="single"/>
                <w:lang w:eastAsia="es-CR"/>
              </w:rPr>
            </w:pPr>
            <w:hyperlink r:id="rId61" w:history="1">
              <w:r w:rsidR="00426F5D" w:rsidRPr="00527E87">
                <w:rPr>
                  <w:rFonts w:ascii="Calibri" w:eastAsia="Times New Roman" w:hAnsi="Calibri" w:cs="Times New Roman"/>
                  <w:color w:val="0000FF"/>
                  <w:sz w:val="16"/>
                  <w:szCs w:val="16"/>
                  <w:u w:val="single"/>
                  <w:lang w:eastAsia="es-CR"/>
                </w:rPr>
                <w:t>http://www.mag.go.cr/ http://www.mag.go.cr/estructuraorganica/genero.pdf</w:t>
              </w:r>
            </w:hyperlink>
          </w:p>
        </w:tc>
      </w:tr>
      <w:tr w:rsidR="00A02F18" w:rsidRPr="00527E87" w:rsidTr="00A02F18">
        <w:trPr>
          <w:trHeight w:val="1568"/>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27</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Institución</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0A7E63">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Oficina Nacional Forestal (</w:t>
            </w:r>
            <w:r w:rsidR="000A7E63">
              <w:rPr>
                <w:rFonts w:ascii="Calibri" w:eastAsia="Times New Roman" w:hAnsi="Calibri" w:cs="Times New Roman"/>
                <w:color w:val="000000"/>
                <w:sz w:val="16"/>
                <w:szCs w:val="16"/>
                <w:lang w:eastAsia="es-CR"/>
              </w:rPr>
              <w:t>2013)</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Concentra al sector forestal privado, con fuerte participación en la formulación y gestión de la política nacional forestal</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La ONF es un ente público no estatal, con personalidad jurídica propia, creado con el fin de promover las actividades forestales y el uso de la madera como una fórmula válida para conservar y cosechar estos recursos, generando grandes beneficios ambientales, sociales y económicos, de impacto nacional y global</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Considera que todo trabajador debe ser respetado por su condición de género, edad, grupo étnico, físico o por sus creencias y convicciones religiosas, políticas o deportivas. Todas las personas son iguales como personas, y en consecuencia tienen el derecho a ser tratadas de acuerdo a ello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http://oficinaforestalcr.org/sobre-la-institucion/que-es-la-onf http://onfcr.org/media/uploads/documents/pol_02_politica_de_etica_y_conducta_organizacional.pdf</w:t>
            </w:r>
          </w:p>
        </w:tc>
      </w:tr>
      <w:tr w:rsidR="00A02F18" w:rsidRPr="00527E87" w:rsidTr="00A02F18">
        <w:trPr>
          <w:trHeight w:val="994"/>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28</w:t>
            </w:r>
          </w:p>
        </w:tc>
        <w:tc>
          <w:tcPr>
            <w:tcW w:w="422"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Plataforma</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Red de Asociaciones de desarrollo integral indígena </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Creadas para dinamizar proyectos de desarrollo en territorios indígenas</w:t>
            </w:r>
          </w:p>
        </w:tc>
        <w:tc>
          <w:tcPr>
            <w:tcW w:w="987" w:type="pct"/>
            <w:tcBorders>
              <w:top w:val="nil"/>
              <w:left w:val="nil"/>
              <w:bottom w:val="single" w:sz="4" w:space="0" w:color="auto"/>
              <w:right w:val="single" w:sz="4" w:space="0" w:color="auto"/>
            </w:tcBorders>
            <w:shd w:val="clear" w:color="000000" w:fill="C4D79B"/>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Determina la disposición o explotación racional de los recursos naturales (explotaciones forestales, pago por servicios ambientales, u otros)</w:t>
            </w:r>
          </w:p>
        </w:tc>
        <w:tc>
          <w:tcPr>
            <w:tcW w:w="1049" w:type="pct"/>
            <w:tcBorders>
              <w:top w:val="nil"/>
              <w:left w:val="nil"/>
              <w:bottom w:val="single" w:sz="4" w:space="0" w:color="auto"/>
              <w:right w:val="single" w:sz="4" w:space="0" w:color="auto"/>
            </w:tcBorders>
            <w:shd w:val="clear" w:color="000000" w:fill="E6B8B7"/>
            <w:hideMark/>
          </w:tcPr>
          <w:p w:rsidR="00426F5D" w:rsidRPr="00527E87" w:rsidRDefault="00426F5D" w:rsidP="00994D45">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Establece que los ingresos obtenidos por los PSA sea distribuidos equitativamente entre las comunidades</w:t>
            </w:r>
          </w:p>
        </w:tc>
        <w:tc>
          <w:tcPr>
            <w:tcW w:w="618"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FF"/>
                <w:sz w:val="16"/>
                <w:szCs w:val="16"/>
                <w:u w:val="single"/>
                <w:lang w:eastAsia="es-CR"/>
              </w:rPr>
            </w:pPr>
            <w:r w:rsidRPr="00527E87">
              <w:rPr>
                <w:rFonts w:ascii="Calibri" w:eastAsia="Times New Roman" w:hAnsi="Calibri" w:cs="Times New Roman"/>
                <w:color w:val="0000FF"/>
                <w:sz w:val="16"/>
                <w:szCs w:val="16"/>
                <w:u w:val="single"/>
                <w:lang w:eastAsia="es-CR"/>
              </w:rPr>
              <w:t>http://www.mesaindigenacr.org/attachments/article/22/Informe_Mesa_Indigena_Costa_Rica_a_Relator_24_abril_2011.pdf</w:t>
            </w:r>
          </w:p>
        </w:tc>
      </w:tr>
      <w:tr w:rsidR="00A02F18" w:rsidRPr="00527E87" w:rsidTr="00A02F18">
        <w:trPr>
          <w:trHeight w:val="2398"/>
        </w:trPr>
        <w:tc>
          <w:tcPr>
            <w:tcW w:w="185" w:type="pct"/>
            <w:tcBorders>
              <w:top w:val="nil"/>
              <w:left w:val="single" w:sz="4" w:space="0" w:color="auto"/>
              <w:bottom w:val="single" w:sz="4" w:space="0" w:color="auto"/>
              <w:right w:val="single" w:sz="4" w:space="0" w:color="auto"/>
            </w:tcBorders>
            <w:shd w:val="clear" w:color="auto" w:fill="auto"/>
            <w:hideMark/>
          </w:tcPr>
          <w:p w:rsidR="00426F5D" w:rsidRPr="00527E87" w:rsidRDefault="00426F5D" w:rsidP="00426F5D">
            <w:pPr>
              <w:jc w:val="right"/>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29</w:t>
            </w:r>
          </w:p>
        </w:tc>
        <w:tc>
          <w:tcPr>
            <w:tcW w:w="422" w:type="pct"/>
            <w:tcBorders>
              <w:top w:val="nil"/>
              <w:left w:val="nil"/>
              <w:bottom w:val="single" w:sz="4" w:space="0" w:color="auto"/>
              <w:right w:val="single" w:sz="4" w:space="0" w:color="auto"/>
            </w:tcBorders>
            <w:shd w:val="clear" w:color="auto" w:fill="auto"/>
            <w:hideMark/>
          </w:tcPr>
          <w:p w:rsidR="00426F5D" w:rsidRPr="00527E87" w:rsidRDefault="009B15D0" w:rsidP="00426F5D">
            <w:pP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Acuerdo</w:t>
            </w:r>
          </w:p>
        </w:tc>
        <w:tc>
          <w:tcPr>
            <w:tcW w:w="506"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Taller SESA 2011</w:t>
            </w:r>
          </w:p>
        </w:tc>
        <w:tc>
          <w:tcPr>
            <w:tcW w:w="33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Nacional</w:t>
            </w:r>
          </w:p>
        </w:tc>
        <w:tc>
          <w:tcPr>
            <w:tcW w:w="897" w:type="pct"/>
            <w:tcBorders>
              <w:top w:val="nil"/>
              <w:left w:val="nil"/>
              <w:bottom w:val="single" w:sz="4" w:space="0" w:color="auto"/>
              <w:right w:val="single" w:sz="4" w:space="0" w:color="auto"/>
            </w:tcBorders>
            <w:shd w:val="clear" w:color="auto" w:fill="auto"/>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El proceso SESA tiene como objetivo identificar e integrar en el diseño de REDD+ los riesgos y beneficios en los ámbitos ambientales, sociales, legales y de política que están directamente vinculados y son relevantes al desarrollo de la Estrategia REDD+ Nacional. SESA se basa en un proceso de participación para crear una plataforma interactiva que haga aportes en el diseño de la estrategia nacional de REDD+</w:t>
            </w:r>
          </w:p>
        </w:tc>
        <w:tc>
          <w:tcPr>
            <w:tcW w:w="987"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 xml:space="preserve">Establece que la ausencia de un análisis de género de las prácticas del manejo forestal diferenciado conlleve a la exclusión o </w:t>
            </w:r>
            <w:proofErr w:type="spellStart"/>
            <w:r w:rsidRPr="00527E87">
              <w:rPr>
                <w:rFonts w:ascii="Calibri" w:eastAsia="Times New Roman" w:hAnsi="Calibri" w:cs="Times New Roman"/>
                <w:color w:val="000000"/>
                <w:sz w:val="16"/>
                <w:szCs w:val="16"/>
                <w:lang w:eastAsia="es-CR"/>
              </w:rPr>
              <w:t>invisibilización</w:t>
            </w:r>
            <w:proofErr w:type="spellEnd"/>
            <w:r w:rsidRPr="00527E87">
              <w:rPr>
                <w:rFonts w:ascii="Calibri" w:eastAsia="Times New Roman" w:hAnsi="Calibri" w:cs="Times New Roman"/>
                <w:color w:val="000000"/>
                <w:sz w:val="16"/>
                <w:szCs w:val="16"/>
                <w:lang w:eastAsia="es-CR"/>
              </w:rPr>
              <w:t xml:space="preserve"> del conocimiento y el manejo tradicional que realizan las mujeres</w:t>
            </w:r>
          </w:p>
        </w:tc>
        <w:tc>
          <w:tcPr>
            <w:tcW w:w="1049" w:type="pct"/>
            <w:tcBorders>
              <w:top w:val="nil"/>
              <w:left w:val="nil"/>
              <w:bottom w:val="single" w:sz="4" w:space="0" w:color="auto"/>
              <w:right w:val="single" w:sz="4" w:space="0" w:color="auto"/>
            </w:tcBorders>
            <w:shd w:val="clear" w:color="000000" w:fill="92CDDC"/>
            <w:hideMark/>
          </w:tcPr>
          <w:p w:rsidR="00426F5D" w:rsidRPr="00527E87" w:rsidRDefault="00426F5D" w:rsidP="00426F5D">
            <w:pPr>
              <w:rPr>
                <w:rFonts w:ascii="Calibri" w:eastAsia="Times New Roman" w:hAnsi="Calibri" w:cs="Times New Roman"/>
                <w:color w:val="000000"/>
                <w:sz w:val="16"/>
                <w:szCs w:val="16"/>
                <w:lang w:eastAsia="es-CR"/>
              </w:rPr>
            </w:pPr>
            <w:r w:rsidRPr="00527E87">
              <w:rPr>
                <w:rFonts w:ascii="Calibri" w:eastAsia="Times New Roman" w:hAnsi="Calibri" w:cs="Times New Roman"/>
                <w:color w:val="000000"/>
                <w:sz w:val="16"/>
                <w:szCs w:val="16"/>
                <w:lang w:eastAsia="es-CR"/>
              </w:rPr>
              <w:t>Establece que se incluya la temática de inclusión de género en todo el proceso</w:t>
            </w:r>
          </w:p>
        </w:tc>
        <w:tc>
          <w:tcPr>
            <w:tcW w:w="618" w:type="pct"/>
            <w:tcBorders>
              <w:top w:val="nil"/>
              <w:left w:val="nil"/>
              <w:bottom w:val="single" w:sz="4" w:space="0" w:color="auto"/>
              <w:right w:val="single" w:sz="4" w:space="0" w:color="auto"/>
            </w:tcBorders>
            <w:shd w:val="clear" w:color="auto" w:fill="auto"/>
            <w:hideMark/>
          </w:tcPr>
          <w:p w:rsidR="00426F5D" w:rsidRPr="00527E87" w:rsidRDefault="00733565" w:rsidP="00426F5D">
            <w:pPr>
              <w:rPr>
                <w:rFonts w:ascii="Calibri" w:eastAsia="Times New Roman" w:hAnsi="Calibri" w:cs="Times New Roman"/>
                <w:color w:val="0000FF"/>
                <w:sz w:val="16"/>
                <w:szCs w:val="16"/>
                <w:u w:val="single"/>
                <w:lang w:eastAsia="es-CR"/>
              </w:rPr>
            </w:pPr>
            <w:r w:rsidRPr="00733565">
              <w:rPr>
                <w:rFonts w:ascii="Calibri" w:eastAsia="Times New Roman" w:hAnsi="Calibri" w:cs="Times New Roman"/>
                <w:color w:val="0000FF"/>
                <w:sz w:val="16"/>
                <w:szCs w:val="16"/>
                <w:u w:val="single"/>
                <w:lang w:eastAsia="es-CR"/>
              </w:rPr>
              <w:t>http://www.fonafifo.go.cr/paginas_espanol/noticias/REDD/DOC/MemoriaTallerNacional%20SESA%20%282a%29.pdf</w:t>
            </w:r>
          </w:p>
        </w:tc>
      </w:tr>
    </w:tbl>
    <w:p w:rsidR="00451607" w:rsidRDefault="00451607" w:rsidP="00F5303B">
      <w:pPr>
        <w:rPr>
          <w:rFonts w:ascii="Arial" w:hAnsi="Arial" w:cs="Arial"/>
          <w:b/>
          <w:sz w:val="24"/>
          <w:szCs w:val="24"/>
        </w:rPr>
      </w:pPr>
    </w:p>
    <w:p w:rsidR="00451607" w:rsidRDefault="00451607">
      <w:pPr>
        <w:rPr>
          <w:rFonts w:ascii="Arial" w:hAnsi="Arial" w:cs="Arial"/>
          <w:b/>
          <w:sz w:val="24"/>
          <w:szCs w:val="24"/>
        </w:rPr>
      </w:pPr>
      <w:r>
        <w:rPr>
          <w:rFonts w:ascii="Arial" w:hAnsi="Arial" w:cs="Arial"/>
          <w:b/>
          <w:sz w:val="24"/>
          <w:szCs w:val="24"/>
        </w:rPr>
        <w:br w:type="page"/>
      </w:r>
    </w:p>
    <w:p w:rsidR="00867224" w:rsidRPr="00FD45F1" w:rsidRDefault="00F95423" w:rsidP="00FD45F1">
      <w:pPr>
        <w:pStyle w:val="Ttulo2"/>
        <w:jc w:val="both"/>
      </w:pPr>
      <w:bookmarkStart w:id="41" w:name="_Toc369941369"/>
      <w:r w:rsidRPr="00FD45F1">
        <w:lastRenderedPageBreak/>
        <w:t>8</w:t>
      </w:r>
      <w:r w:rsidR="00867224" w:rsidRPr="00FD45F1">
        <w:t>.2</w:t>
      </w:r>
      <w:r w:rsidR="00867224" w:rsidRPr="00FD45F1">
        <w:tab/>
        <w:t>Documentos revisados</w:t>
      </w:r>
      <w:r w:rsidR="00713B2C" w:rsidRPr="00FD45F1">
        <w:t xml:space="preserve"> </w:t>
      </w:r>
      <w:r w:rsidR="00867224" w:rsidRPr="00FD45F1">
        <w:t>para entender la infraestructura institucional sobre género, ecosistemas forestales y cambio climático</w:t>
      </w:r>
      <w:r w:rsidR="00713B2C" w:rsidRPr="00FD45F1">
        <w:t xml:space="preserve"> (codificados según base de datos).</w:t>
      </w:r>
      <w:bookmarkEnd w:id="41"/>
    </w:p>
    <w:p w:rsidR="00451607" w:rsidRPr="00867224" w:rsidRDefault="00451607" w:rsidP="00451607">
      <w:pPr>
        <w:rPr>
          <w:rFonts w:ascii="Arial" w:hAnsi="Arial" w:cs="Arial"/>
          <w:sz w:val="24"/>
          <w:szCs w:val="24"/>
        </w:rPr>
      </w:pPr>
    </w:p>
    <w:p w:rsidR="00451607" w:rsidRPr="00763213" w:rsidRDefault="00451607" w:rsidP="00451607">
      <w:pPr>
        <w:ind w:left="709" w:hanging="709"/>
        <w:jc w:val="both"/>
        <w:rPr>
          <w:rFonts w:ascii="Arial" w:hAnsi="Arial" w:cs="Arial"/>
          <w:sz w:val="24"/>
          <w:szCs w:val="24"/>
        </w:rPr>
      </w:pPr>
      <w:r>
        <w:rPr>
          <w:rFonts w:ascii="Arial" w:hAnsi="Arial" w:cs="Arial"/>
          <w:sz w:val="24"/>
          <w:szCs w:val="24"/>
          <w:lang w:val="en-US"/>
        </w:rPr>
        <w:t>1</w:t>
      </w:r>
      <w:r>
        <w:rPr>
          <w:rFonts w:ascii="Arial" w:hAnsi="Arial" w:cs="Arial"/>
          <w:sz w:val="24"/>
          <w:szCs w:val="24"/>
          <w:lang w:val="en-US"/>
        </w:rPr>
        <w:tab/>
      </w:r>
      <w:r w:rsidRPr="00763213">
        <w:rPr>
          <w:rFonts w:ascii="Arial" w:hAnsi="Arial" w:cs="Arial"/>
          <w:sz w:val="24"/>
          <w:szCs w:val="24"/>
          <w:lang w:val="en-US"/>
        </w:rPr>
        <w:t xml:space="preserve">CEDAW (Committee on the Elimination of Discrimination against Women). </w:t>
      </w:r>
      <w:r w:rsidRPr="00763213">
        <w:rPr>
          <w:rFonts w:ascii="Arial" w:hAnsi="Arial" w:cs="Arial"/>
          <w:sz w:val="24"/>
          <w:szCs w:val="24"/>
        </w:rPr>
        <w:t xml:space="preserve">1979. Convención sobre la eliminación de todas las formas de discriminación contra la mujer. </w:t>
      </w:r>
      <w:r>
        <w:rPr>
          <w:rFonts w:ascii="Arial" w:hAnsi="Arial" w:cs="Arial"/>
          <w:sz w:val="24"/>
          <w:szCs w:val="24"/>
        </w:rPr>
        <w:t xml:space="preserve">Consultado 15 dic 2012. Disponible en </w:t>
      </w:r>
      <w:r w:rsidRPr="00527E87">
        <w:rPr>
          <w:rFonts w:ascii="Calibri" w:eastAsia="Times New Roman" w:hAnsi="Calibri" w:cs="Times New Roman"/>
          <w:color w:val="0000FF"/>
          <w:sz w:val="16"/>
          <w:szCs w:val="16"/>
          <w:u w:val="single"/>
          <w:lang w:eastAsia="es-CR"/>
        </w:rPr>
        <w:t>http://www.un.org/womenwatch/daw/cedaw/text/sconvention.htm</w:t>
      </w:r>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ONU (Organización de las Naciones Unidas). 1948. Declaración Universal de los derechos humanos de la ONU. Consultado 15 dic 2012. Disponible en </w:t>
      </w:r>
      <w:r w:rsidRPr="00527E87">
        <w:rPr>
          <w:rFonts w:ascii="Calibri" w:eastAsia="Times New Roman" w:hAnsi="Calibri" w:cs="Times New Roman"/>
          <w:color w:val="0000FF"/>
          <w:sz w:val="16"/>
          <w:szCs w:val="16"/>
          <w:u w:val="single"/>
          <w:lang w:eastAsia="es-CR"/>
        </w:rPr>
        <w:t>http://www.ohchr.org/EN/UDHR/Documents/UDHR_Translations/spn.pdf</w:t>
      </w:r>
      <w:r>
        <w:rPr>
          <w:rFonts w:ascii="Arial" w:hAnsi="Arial" w:cs="Arial"/>
          <w:sz w:val="24"/>
          <w:szCs w:val="24"/>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3</w:t>
      </w:r>
      <w:r>
        <w:rPr>
          <w:rFonts w:ascii="Arial" w:hAnsi="Arial" w:cs="Arial"/>
          <w:sz w:val="24"/>
          <w:szCs w:val="24"/>
        </w:rPr>
        <w:tab/>
        <w:t xml:space="preserve">__________. 1992a. Programa 21 y Declaración de Rio sobre el medio ambiente y el desarrollo. Consultado 15 dic 2012. Disponible en </w:t>
      </w:r>
      <w:hyperlink r:id="rId62" w:history="1">
        <w:r w:rsidRPr="00527E87">
          <w:rPr>
            <w:rStyle w:val="Hipervnculo"/>
            <w:rFonts w:ascii="Calibri" w:eastAsia="Times New Roman" w:hAnsi="Calibri" w:cs="Times New Roman"/>
            <w:sz w:val="16"/>
            <w:szCs w:val="16"/>
            <w:lang w:eastAsia="es-CR"/>
          </w:rPr>
          <w:t>http://www.un.org/spanish/esa/sustdev/agenda21/agenda21sptoc.htm</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4</w:t>
      </w:r>
      <w:r>
        <w:rPr>
          <w:rFonts w:ascii="Arial" w:hAnsi="Arial" w:cs="Arial"/>
          <w:sz w:val="24"/>
          <w:szCs w:val="24"/>
        </w:rPr>
        <w:tab/>
        <w:t xml:space="preserve">__________. 1992b. Convención de Biodiversidad (CBD). Consultado 16 dic 2012. Disponible en </w:t>
      </w:r>
      <w:hyperlink r:id="rId63" w:history="1">
        <w:r w:rsidRPr="00527E87">
          <w:rPr>
            <w:rFonts w:ascii="Calibri" w:eastAsia="Times New Roman" w:hAnsi="Calibri" w:cs="Times New Roman"/>
            <w:color w:val="0000FF"/>
            <w:sz w:val="16"/>
            <w:szCs w:val="16"/>
            <w:u w:val="single"/>
            <w:lang w:eastAsia="es-CR"/>
          </w:rPr>
          <w:t xml:space="preserve">http://www.cbd.int/doc/legal/cbd-es.pdf </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5</w:t>
      </w:r>
      <w:r>
        <w:rPr>
          <w:rFonts w:ascii="Arial" w:hAnsi="Arial" w:cs="Arial"/>
          <w:sz w:val="24"/>
          <w:szCs w:val="24"/>
        </w:rPr>
        <w:tab/>
        <w:t xml:space="preserve">__________. 1992c. Convención Marco de las Naciones Unidas sobre el cambio climático (CMNUCCC). Consultado 16 dic 2012. Disponible en </w:t>
      </w:r>
      <w:hyperlink r:id="rId64" w:history="1">
        <w:r w:rsidRPr="00527E87">
          <w:rPr>
            <w:rFonts w:ascii="Calibri" w:eastAsia="Times New Roman" w:hAnsi="Calibri" w:cs="Times New Roman"/>
            <w:color w:val="0000FF"/>
            <w:sz w:val="16"/>
            <w:szCs w:val="16"/>
            <w:u w:val="single"/>
            <w:lang w:eastAsia="es-CR"/>
          </w:rPr>
          <w:t>http://unfccc.int/resource/docs/convkp/convsp.pdf</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Arial" w:hAnsi="Arial" w:cs="Arial"/>
          <w:sz w:val="24"/>
          <w:szCs w:val="24"/>
        </w:rPr>
      </w:pPr>
      <w:r>
        <w:rPr>
          <w:rFonts w:ascii="Arial" w:hAnsi="Arial" w:cs="Arial"/>
          <w:sz w:val="24"/>
          <w:szCs w:val="24"/>
        </w:rPr>
        <w:t>6</w:t>
      </w:r>
      <w:r>
        <w:rPr>
          <w:rFonts w:ascii="Arial" w:hAnsi="Arial" w:cs="Arial"/>
          <w:sz w:val="24"/>
          <w:szCs w:val="24"/>
        </w:rPr>
        <w:tab/>
        <w:t xml:space="preserve">__________. 1994. Convención de las Naciones Unidas para la lucha contra la desertificación (UNCCD). Consultado 17 dic 2012. Disponible en </w:t>
      </w:r>
      <w:hyperlink r:id="rId65" w:history="1">
        <w:r w:rsidRPr="00351AE2">
          <w:rPr>
            <w:rStyle w:val="Hipervnculo"/>
            <w:rFonts w:ascii="Calibri" w:eastAsia="Times New Roman" w:hAnsi="Calibri" w:cs="Times New Roman"/>
            <w:b/>
            <w:bCs/>
            <w:sz w:val="16"/>
            <w:szCs w:val="16"/>
            <w:lang w:eastAsia="es-CR"/>
          </w:rPr>
          <w:t>http://www.cinu.org.mx/temas/des_sost/desert.htm</w:t>
        </w:r>
      </w:hyperlink>
      <w:r>
        <w:rPr>
          <w:rFonts w:ascii="Calibri" w:eastAsia="Times New Roman" w:hAnsi="Calibri" w:cs="Times New Roman"/>
          <w:b/>
          <w:bCs/>
          <w:color w:val="000000"/>
          <w:sz w:val="16"/>
          <w:szCs w:val="16"/>
          <w:lang w:eastAsia="es-CR"/>
        </w:rPr>
        <w:t>.</w:t>
      </w:r>
    </w:p>
    <w:p w:rsidR="00451607" w:rsidRDefault="00451607" w:rsidP="00451607">
      <w:pPr>
        <w:ind w:left="709" w:hanging="709"/>
        <w:jc w:val="both"/>
        <w:rPr>
          <w:rFonts w:ascii="Arial" w:hAnsi="Arial" w:cs="Arial"/>
          <w:b/>
          <w:sz w:val="24"/>
          <w:szCs w:val="24"/>
        </w:rPr>
      </w:pPr>
      <w:r>
        <w:rPr>
          <w:rFonts w:ascii="Arial" w:hAnsi="Arial" w:cs="Arial"/>
          <w:sz w:val="24"/>
          <w:szCs w:val="24"/>
        </w:rPr>
        <w:t>7</w:t>
      </w:r>
      <w:r>
        <w:rPr>
          <w:rFonts w:ascii="Arial" w:hAnsi="Arial" w:cs="Arial"/>
          <w:sz w:val="24"/>
          <w:szCs w:val="24"/>
        </w:rPr>
        <w:tab/>
        <w:t xml:space="preserve">__________. 1995. Declaración y plataforma de acción de </w:t>
      </w:r>
      <w:proofErr w:type="spellStart"/>
      <w:r>
        <w:rPr>
          <w:rFonts w:ascii="Arial" w:hAnsi="Arial" w:cs="Arial"/>
          <w:sz w:val="24"/>
          <w:szCs w:val="24"/>
        </w:rPr>
        <w:t>Being</w:t>
      </w:r>
      <w:proofErr w:type="spellEnd"/>
      <w:r>
        <w:rPr>
          <w:rFonts w:ascii="Arial" w:hAnsi="Arial" w:cs="Arial"/>
          <w:sz w:val="24"/>
          <w:szCs w:val="24"/>
        </w:rPr>
        <w:t xml:space="preserve">. Consultado 18 dic 2012. Disponible en </w:t>
      </w:r>
      <w:hyperlink r:id="rId66" w:history="1">
        <w:r w:rsidRPr="006A2899">
          <w:rPr>
            <w:rStyle w:val="Hipervnculo"/>
            <w:rFonts w:ascii="Calibri" w:eastAsia="Times New Roman" w:hAnsi="Calibri" w:cs="Times New Roman"/>
            <w:b/>
            <w:bCs/>
            <w:sz w:val="16"/>
            <w:szCs w:val="16"/>
            <w:lang w:eastAsia="es-CR"/>
          </w:rPr>
          <w:t>http://www.un.org/womenwatch/daw/beijing/pdf/BDPfA%20S.pdf</w:t>
        </w:r>
      </w:hyperlink>
      <w:r>
        <w:rPr>
          <w:rFonts w:ascii="Arial" w:hAnsi="Arial" w:cs="Arial"/>
          <w:b/>
          <w:sz w:val="24"/>
          <w:szCs w:val="24"/>
        </w:rPr>
        <w:t>.</w:t>
      </w:r>
    </w:p>
    <w:p w:rsidR="00451607" w:rsidRDefault="00451607" w:rsidP="00451607">
      <w:pPr>
        <w:ind w:left="709" w:hanging="709"/>
        <w:jc w:val="both"/>
        <w:rPr>
          <w:rFonts w:ascii="Arial" w:hAnsi="Arial" w:cs="Arial"/>
          <w:sz w:val="24"/>
          <w:szCs w:val="24"/>
        </w:rPr>
      </w:pPr>
      <w:r>
        <w:rPr>
          <w:rFonts w:ascii="Arial" w:hAnsi="Arial" w:cs="Arial"/>
          <w:sz w:val="24"/>
          <w:szCs w:val="24"/>
        </w:rPr>
        <w:t>8</w:t>
      </w:r>
      <w:r>
        <w:rPr>
          <w:rFonts w:ascii="Arial" w:hAnsi="Arial" w:cs="Arial"/>
          <w:sz w:val="24"/>
          <w:szCs w:val="24"/>
        </w:rPr>
        <w:tab/>
        <w:t xml:space="preserve">__________. 2000. Declaración del Milenio y objetivos de desarrollo del milenio (ODM). Consultado 17 dic 2012. Disponible en </w:t>
      </w:r>
      <w:r w:rsidRPr="00527E87">
        <w:rPr>
          <w:rFonts w:ascii="Calibri" w:eastAsia="Times New Roman" w:hAnsi="Calibri" w:cs="Times New Roman"/>
          <w:color w:val="0000FF"/>
          <w:sz w:val="16"/>
          <w:szCs w:val="16"/>
          <w:u w:val="single"/>
          <w:lang w:eastAsia="es-CR"/>
        </w:rPr>
        <w:t>http://www.un.org/spanish/millenniumgoals/</w:t>
      </w:r>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Arial" w:hAnsi="Arial" w:cs="Arial"/>
          <w:sz w:val="24"/>
          <w:szCs w:val="24"/>
        </w:rPr>
      </w:pPr>
      <w:r>
        <w:rPr>
          <w:rFonts w:ascii="Arial" w:hAnsi="Arial" w:cs="Arial"/>
          <w:sz w:val="24"/>
          <w:szCs w:val="24"/>
        </w:rPr>
        <w:t>9</w:t>
      </w:r>
      <w:r>
        <w:rPr>
          <w:rFonts w:ascii="Arial" w:hAnsi="Arial" w:cs="Arial"/>
          <w:sz w:val="24"/>
          <w:szCs w:val="24"/>
        </w:rPr>
        <w:tab/>
        <w:t xml:space="preserve">__________. 2005. Marco de acción de </w:t>
      </w:r>
      <w:proofErr w:type="spellStart"/>
      <w:r>
        <w:rPr>
          <w:rFonts w:ascii="Arial" w:hAnsi="Arial" w:cs="Arial"/>
          <w:sz w:val="24"/>
          <w:szCs w:val="24"/>
        </w:rPr>
        <w:t>Hyogo</w:t>
      </w:r>
      <w:proofErr w:type="spellEnd"/>
      <w:r>
        <w:rPr>
          <w:rFonts w:ascii="Arial" w:hAnsi="Arial" w:cs="Arial"/>
          <w:sz w:val="24"/>
          <w:szCs w:val="24"/>
        </w:rPr>
        <w:t xml:space="preserve">. Consultado 18 dic 2012. Disponible en </w:t>
      </w:r>
      <w:r w:rsidRPr="00527E87">
        <w:rPr>
          <w:rFonts w:ascii="Calibri" w:eastAsia="Times New Roman" w:hAnsi="Calibri" w:cs="Times New Roman"/>
          <w:color w:val="0000FF"/>
          <w:sz w:val="16"/>
          <w:szCs w:val="16"/>
          <w:u w:val="single"/>
          <w:lang w:eastAsia="es-CR"/>
        </w:rPr>
        <w:t>http://moodle.mininterior.gov.ar/biblioteca_dnpc/internacional/MAHyogo.pdf</w:t>
      </w:r>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b/>
          <w:bCs/>
          <w:sz w:val="16"/>
          <w:szCs w:val="16"/>
          <w:lang w:eastAsia="es-CR"/>
        </w:rPr>
      </w:pPr>
      <w:r>
        <w:rPr>
          <w:rFonts w:ascii="Arial" w:hAnsi="Arial" w:cs="Arial"/>
          <w:sz w:val="24"/>
          <w:szCs w:val="24"/>
        </w:rPr>
        <w:t>10</w:t>
      </w:r>
      <w:r>
        <w:rPr>
          <w:rFonts w:ascii="Arial" w:hAnsi="Arial" w:cs="Arial"/>
          <w:sz w:val="24"/>
          <w:szCs w:val="24"/>
        </w:rPr>
        <w:tab/>
        <w:t xml:space="preserve">__________. 2007. Declaración de las Naciones Unidas sobre los derechos de los pueblos indígenas. Consultado 19 dic 2012. Disponible en </w:t>
      </w:r>
      <w:hyperlink r:id="rId67" w:history="1">
        <w:r w:rsidRPr="007F1B99">
          <w:rPr>
            <w:rStyle w:val="Hipervnculo"/>
            <w:rFonts w:ascii="Calibri" w:eastAsia="Times New Roman" w:hAnsi="Calibri" w:cs="Times New Roman"/>
            <w:sz w:val="16"/>
            <w:szCs w:val="16"/>
            <w:lang w:eastAsia="es-CR"/>
          </w:rPr>
          <w:t>http://www.un.org/esa/socdev/unpfii/documents/DRIPS_es.pdf</w:t>
        </w:r>
      </w:hyperlink>
      <w:r>
        <w:rPr>
          <w:rFonts w:ascii="Calibri" w:eastAsia="Times New Roman" w:hAnsi="Calibri" w:cs="Times New Roman"/>
          <w:b/>
          <w:bCs/>
          <w:sz w:val="16"/>
          <w:szCs w:val="16"/>
          <w:lang w:eastAsia="es-CR"/>
        </w:rPr>
        <w:t>.</w:t>
      </w:r>
    </w:p>
    <w:p w:rsidR="00451607" w:rsidRDefault="00451607" w:rsidP="00451607">
      <w:pPr>
        <w:ind w:left="709" w:hanging="709"/>
        <w:jc w:val="both"/>
        <w:rPr>
          <w:rFonts w:ascii="Arial" w:hAnsi="Arial" w:cs="Arial"/>
          <w:sz w:val="24"/>
          <w:szCs w:val="24"/>
        </w:rPr>
      </w:pPr>
      <w:r>
        <w:rPr>
          <w:rFonts w:ascii="Arial" w:hAnsi="Arial" w:cs="Arial"/>
          <w:sz w:val="24"/>
          <w:szCs w:val="24"/>
        </w:rPr>
        <w:t>11.1</w:t>
      </w:r>
      <w:r>
        <w:rPr>
          <w:rFonts w:ascii="Arial" w:hAnsi="Arial" w:cs="Arial"/>
          <w:sz w:val="24"/>
          <w:szCs w:val="24"/>
        </w:rPr>
        <w:tab/>
        <w:t xml:space="preserve">CMNUCC (Convención Marco de las Naciones Unidas de Cambio Climático). 2007. Acuerdos de la Conferencia de las Partes-COP13. Consultado 20 dic 2012. Disponible en </w:t>
      </w:r>
      <w:r w:rsidRPr="00527E87">
        <w:rPr>
          <w:rFonts w:ascii="Calibri" w:eastAsia="Times New Roman" w:hAnsi="Calibri" w:cs="Times New Roman"/>
          <w:color w:val="0000FF"/>
          <w:sz w:val="16"/>
          <w:szCs w:val="16"/>
          <w:u w:val="single"/>
          <w:lang w:eastAsia="es-CR"/>
        </w:rPr>
        <w:t>http://unfccc.int/meetings/bali_dec_2007/session/6265.php</w:t>
      </w:r>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Arial" w:hAnsi="Arial" w:cs="Arial"/>
          <w:sz w:val="24"/>
          <w:szCs w:val="24"/>
        </w:rPr>
      </w:pPr>
      <w:r>
        <w:rPr>
          <w:rFonts w:ascii="Arial" w:hAnsi="Arial" w:cs="Arial"/>
          <w:sz w:val="24"/>
          <w:szCs w:val="24"/>
        </w:rPr>
        <w:t>11.2</w:t>
      </w:r>
      <w:r>
        <w:rPr>
          <w:rFonts w:ascii="Arial" w:hAnsi="Arial" w:cs="Arial"/>
          <w:sz w:val="24"/>
          <w:szCs w:val="24"/>
        </w:rPr>
        <w:tab/>
        <w:t xml:space="preserve">__________. 2008. Acuerdos de la Conferencia de las Partes-COP14. Consultado 20 dic. 2012. Disponible en </w:t>
      </w:r>
      <w:hyperlink r:id="rId68" w:history="1">
        <w:r w:rsidRPr="007F1B99">
          <w:rPr>
            <w:rStyle w:val="Hipervnculo"/>
            <w:rFonts w:ascii="Calibri" w:eastAsia="Times New Roman" w:hAnsi="Calibri" w:cs="Times New Roman"/>
            <w:sz w:val="16"/>
            <w:szCs w:val="16"/>
            <w:lang w:eastAsia="es-CR"/>
          </w:rPr>
          <w:t>http://unfccc.int/meetings/poznan_dec_2008/session/6264.php</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11.3</w:t>
      </w:r>
      <w:r>
        <w:rPr>
          <w:rFonts w:ascii="Arial" w:hAnsi="Arial" w:cs="Arial"/>
          <w:sz w:val="24"/>
          <w:szCs w:val="24"/>
        </w:rPr>
        <w:tab/>
        <w:t xml:space="preserve">__________. 2010. Acuerdos de la Conferencia de las Partes-COP16. Consultado 21 dic. 2012. Disponible en </w:t>
      </w:r>
      <w:hyperlink r:id="rId69" w:history="1">
        <w:r w:rsidRPr="007F1B99">
          <w:rPr>
            <w:rStyle w:val="Hipervnculo"/>
            <w:rFonts w:ascii="Calibri" w:eastAsia="Times New Roman" w:hAnsi="Calibri" w:cs="Times New Roman"/>
            <w:sz w:val="16"/>
            <w:szCs w:val="16"/>
            <w:lang w:eastAsia="es-CR"/>
          </w:rPr>
          <w:t>http://unfccc.int/files/meetings/doha_nov_2012/decisions/application/pdf/cop18_gender.pdf</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11.4</w:t>
      </w:r>
      <w:r>
        <w:rPr>
          <w:rFonts w:ascii="Arial" w:hAnsi="Arial" w:cs="Arial"/>
          <w:sz w:val="24"/>
          <w:szCs w:val="24"/>
        </w:rPr>
        <w:tab/>
        <w:t xml:space="preserve">__________. 2011. Acuerdos de la Conferencia de las Partes-COP17. Consultado 21 dic. 2012. Disponible en </w:t>
      </w:r>
      <w:hyperlink r:id="rId70" w:history="1">
        <w:r w:rsidRPr="007F1B99">
          <w:rPr>
            <w:rStyle w:val="Hipervnculo"/>
            <w:rFonts w:ascii="Calibri" w:eastAsia="Times New Roman" w:hAnsi="Calibri" w:cs="Times New Roman"/>
            <w:sz w:val="16"/>
            <w:szCs w:val="16"/>
            <w:lang w:eastAsia="es-CR"/>
          </w:rPr>
          <w:t>http://unfccc.int/meetings/durban_nov_2011/session/6294.php</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11.5</w:t>
      </w:r>
      <w:r>
        <w:rPr>
          <w:rFonts w:ascii="Arial" w:hAnsi="Arial" w:cs="Arial"/>
          <w:sz w:val="24"/>
          <w:szCs w:val="24"/>
        </w:rPr>
        <w:tab/>
        <w:t xml:space="preserve">__________. 2012. Acuerdos de la Conferencia de las Partes-COP18. Consultado 22 dic. 2012. Disponible en </w:t>
      </w:r>
      <w:hyperlink r:id="rId71" w:history="1">
        <w:r w:rsidRPr="007F1B99">
          <w:rPr>
            <w:rStyle w:val="Hipervnculo"/>
            <w:rFonts w:ascii="Calibri" w:eastAsia="Times New Roman" w:hAnsi="Calibri" w:cs="Times New Roman"/>
            <w:sz w:val="16"/>
            <w:szCs w:val="16"/>
            <w:lang w:eastAsia="es-CR"/>
          </w:rPr>
          <w:t>http://unfccc.int/2860.php</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sidRPr="0003393C">
        <w:rPr>
          <w:rFonts w:ascii="Arial" w:hAnsi="Arial" w:cs="Arial"/>
          <w:sz w:val="24"/>
          <w:szCs w:val="24"/>
        </w:rPr>
        <w:lastRenderedPageBreak/>
        <w:t>12</w:t>
      </w:r>
      <w:r w:rsidRPr="0003393C">
        <w:rPr>
          <w:rFonts w:ascii="Arial" w:hAnsi="Arial" w:cs="Arial"/>
          <w:sz w:val="24"/>
          <w:szCs w:val="24"/>
        </w:rPr>
        <w:tab/>
        <w:t xml:space="preserve">GGCA (Global </w:t>
      </w:r>
      <w:proofErr w:type="spellStart"/>
      <w:r w:rsidRPr="0003393C">
        <w:rPr>
          <w:rFonts w:ascii="Arial" w:hAnsi="Arial" w:cs="Arial"/>
          <w:sz w:val="24"/>
          <w:szCs w:val="24"/>
        </w:rPr>
        <w:t>Gender</w:t>
      </w:r>
      <w:proofErr w:type="spellEnd"/>
      <w:r w:rsidRPr="0003393C">
        <w:rPr>
          <w:rFonts w:ascii="Arial" w:hAnsi="Arial" w:cs="Arial"/>
          <w:sz w:val="24"/>
          <w:szCs w:val="24"/>
        </w:rPr>
        <w:t xml:space="preserve"> and </w:t>
      </w:r>
      <w:proofErr w:type="spellStart"/>
      <w:r w:rsidRPr="0003393C">
        <w:rPr>
          <w:rFonts w:ascii="Arial" w:hAnsi="Arial" w:cs="Arial"/>
          <w:sz w:val="24"/>
          <w:szCs w:val="24"/>
        </w:rPr>
        <w:t>Climate</w:t>
      </w:r>
      <w:proofErr w:type="spellEnd"/>
      <w:r w:rsidRPr="0003393C">
        <w:rPr>
          <w:rFonts w:ascii="Arial" w:hAnsi="Arial" w:cs="Arial"/>
          <w:sz w:val="24"/>
          <w:szCs w:val="24"/>
        </w:rPr>
        <w:t xml:space="preserve"> Alliance). </w:t>
      </w:r>
      <w:r>
        <w:rPr>
          <w:rFonts w:ascii="Arial" w:hAnsi="Arial" w:cs="Arial"/>
          <w:sz w:val="24"/>
          <w:szCs w:val="24"/>
        </w:rPr>
        <w:t xml:space="preserve">2007. Acciones para incluir género en las discusiones de Cambio Climático. Consultado 23 dic. 2012. Disponible en </w:t>
      </w:r>
      <w:hyperlink r:id="rId72" w:history="1">
        <w:r w:rsidRPr="007F1B99">
          <w:rPr>
            <w:rStyle w:val="Hipervnculo"/>
            <w:rFonts w:ascii="Calibri" w:eastAsia="Times New Roman" w:hAnsi="Calibri" w:cs="Times New Roman"/>
            <w:sz w:val="16"/>
            <w:szCs w:val="16"/>
            <w:lang w:eastAsia="es-CR"/>
          </w:rPr>
          <w:t>http://www.gender-climate.org/</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13</w:t>
      </w:r>
      <w:r>
        <w:rPr>
          <w:rFonts w:ascii="Arial" w:hAnsi="Arial" w:cs="Arial"/>
          <w:sz w:val="24"/>
          <w:szCs w:val="24"/>
        </w:rPr>
        <w:tab/>
      </w:r>
      <w:proofErr w:type="spellStart"/>
      <w:r w:rsidRPr="00957E25">
        <w:rPr>
          <w:rFonts w:ascii="Arial" w:hAnsi="Arial" w:cs="Arial"/>
          <w:sz w:val="24"/>
          <w:szCs w:val="24"/>
        </w:rPr>
        <w:t>Gender</w:t>
      </w:r>
      <w:proofErr w:type="spellEnd"/>
      <w:r w:rsidRPr="00957E25">
        <w:rPr>
          <w:rFonts w:ascii="Arial" w:hAnsi="Arial" w:cs="Arial"/>
          <w:sz w:val="24"/>
          <w:szCs w:val="24"/>
        </w:rPr>
        <w:t xml:space="preserve"> CC. </w:t>
      </w:r>
      <w:r>
        <w:rPr>
          <w:rFonts w:ascii="Arial" w:hAnsi="Arial" w:cs="Arial"/>
          <w:sz w:val="24"/>
          <w:szCs w:val="24"/>
        </w:rPr>
        <w:t xml:space="preserve">2008. Plataforma de acción. Consultado 24 dic. 2012. Disponible en </w:t>
      </w:r>
      <w:hyperlink r:id="rId73" w:history="1">
        <w:r w:rsidRPr="007F1B99">
          <w:rPr>
            <w:rStyle w:val="Hipervnculo"/>
            <w:rFonts w:ascii="Calibri" w:eastAsia="Times New Roman" w:hAnsi="Calibri" w:cs="Times New Roman"/>
            <w:sz w:val="16"/>
            <w:szCs w:val="16"/>
            <w:lang w:eastAsia="es-CR"/>
          </w:rPr>
          <w:t>http://www.gendercc.net/service/home.html?L=2</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14</w:t>
      </w:r>
      <w:r>
        <w:rPr>
          <w:rFonts w:ascii="Arial" w:hAnsi="Arial" w:cs="Arial"/>
          <w:sz w:val="24"/>
          <w:szCs w:val="24"/>
        </w:rPr>
        <w:tab/>
        <w:t xml:space="preserve">CCAD (Comisión Centroamericana de Ambiente y Desarrollo). 2010. Estrategia Regional de Cambio Climático de Centroamérica. Consultado 24 dic 2012. Disponible en </w:t>
      </w:r>
      <w:hyperlink r:id="rId74" w:history="1">
        <w:r w:rsidRPr="00527E87">
          <w:rPr>
            <w:rFonts w:ascii="Calibri" w:eastAsia="Times New Roman" w:hAnsi="Calibri" w:cs="Times New Roman"/>
            <w:color w:val="0000FF"/>
            <w:sz w:val="16"/>
            <w:szCs w:val="16"/>
            <w:u w:val="single"/>
            <w:lang w:eastAsia="es-CR"/>
          </w:rPr>
          <w:t>http://biblioteca.icap.ac.cr/BLIVI/COLECCION_UNPAN/BOL_JULIO_2012_52/RUTA/2010/estrategia_regional_cambio_climatico.pdf</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15</w:t>
      </w:r>
      <w:r>
        <w:rPr>
          <w:rFonts w:ascii="Arial" w:hAnsi="Arial" w:cs="Arial"/>
          <w:sz w:val="24"/>
          <w:szCs w:val="24"/>
        </w:rPr>
        <w:tab/>
        <w:t xml:space="preserve">MINAET (Ministerio de Ambiente, Energía y Telecomunicaciones). 2009. Estrategia Nacional de Cambio Climático. Consultado 25 dic 2012. Disponible en </w:t>
      </w:r>
      <w:hyperlink r:id="rId75" w:history="1">
        <w:r w:rsidRPr="00527E87">
          <w:rPr>
            <w:rFonts w:ascii="Calibri" w:eastAsia="Times New Roman" w:hAnsi="Calibri" w:cs="Times New Roman"/>
            <w:color w:val="0000FF"/>
            <w:sz w:val="16"/>
            <w:szCs w:val="16"/>
            <w:u w:val="single"/>
            <w:lang w:eastAsia="es-CR"/>
          </w:rPr>
          <w:t>http://cglobal.imn.ac.cr/sites/default/files/documentos/estrategia_nacional_de_cambio_climatico.pdf</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16</w:t>
      </w:r>
      <w:r>
        <w:rPr>
          <w:rFonts w:ascii="Arial" w:hAnsi="Arial" w:cs="Arial"/>
          <w:sz w:val="24"/>
          <w:szCs w:val="24"/>
        </w:rPr>
        <w:tab/>
        <w:t xml:space="preserve">Gobierno de Costa Rica. 2000. Primera Comunicación Nacional ante la CMNUCC. Consultado 26 dic 2012. Disponible en  </w:t>
      </w:r>
      <w:hyperlink r:id="rId76" w:history="1">
        <w:r w:rsidRPr="00527E87">
          <w:rPr>
            <w:rFonts w:ascii="Calibri" w:eastAsia="Times New Roman" w:hAnsi="Calibri" w:cs="Times New Roman"/>
            <w:color w:val="0000FF"/>
            <w:sz w:val="16"/>
            <w:szCs w:val="16"/>
            <w:u w:val="single"/>
            <w:lang w:eastAsia="es-CR"/>
          </w:rPr>
          <w:t>http://cglobal.imn.ac.cr/sites/default/files/documentos/primera_comunicacion_nacional_0.pdf</w:t>
        </w:r>
      </w:hyperlink>
      <w:r>
        <w:rPr>
          <w:rFonts w:ascii="Calibri" w:eastAsia="Times New Roman" w:hAnsi="Calibri" w:cs="Times New Roman"/>
          <w:color w:val="0000FF"/>
          <w:sz w:val="16"/>
          <w:szCs w:val="16"/>
          <w:u w:val="single"/>
          <w:lang w:eastAsia="es-CR"/>
        </w:rPr>
        <w:t>.</w:t>
      </w:r>
    </w:p>
    <w:p w:rsidR="00451607" w:rsidRDefault="00451607" w:rsidP="00451607">
      <w:pPr>
        <w:ind w:left="709" w:hanging="709"/>
        <w:jc w:val="both"/>
        <w:rPr>
          <w:rFonts w:ascii="Calibri" w:eastAsia="Times New Roman" w:hAnsi="Calibri" w:cs="Times New Roman"/>
          <w:color w:val="0000FF"/>
          <w:sz w:val="16"/>
          <w:szCs w:val="16"/>
          <w:u w:val="single"/>
          <w:lang w:eastAsia="es-CR"/>
        </w:rPr>
      </w:pPr>
      <w:r>
        <w:rPr>
          <w:rFonts w:ascii="Arial" w:hAnsi="Arial" w:cs="Arial"/>
          <w:sz w:val="24"/>
          <w:szCs w:val="24"/>
        </w:rPr>
        <w:t>17</w:t>
      </w:r>
      <w:r>
        <w:rPr>
          <w:rFonts w:ascii="Arial" w:hAnsi="Arial" w:cs="Arial"/>
          <w:sz w:val="24"/>
          <w:szCs w:val="24"/>
        </w:rPr>
        <w:tab/>
        <w:t xml:space="preserve">Gobierno de Costa Rica. 2009. Segunda Comunicación Nacional ante la CMNUCC. Consultado 27 dic 2012. Disponible en </w:t>
      </w:r>
      <w:hyperlink r:id="rId77" w:history="1">
        <w:r w:rsidRPr="007F1B99">
          <w:rPr>
            <w:rStyle w:val="Hipervnculo"/>
            <w:rFonts w:ascii="Calibri" w:eastAsia="Times New Roman" w:hAnsi="Calibri" w:cs="Times New Roman"/>
            <w:sz w:val="16"/>
            <w:szCs w:val="16"/>
            <w:lang w:eastAsia="es-CR"/>
          </w:rPr>
          <w:t>http://cglobal.imn.ac.cr/sites/default/files/documentos/segunda_comunicacion_nacional.pdf</w:t>
        </w:r>
      </w:hyperlink>
    </w:p>
    <w:p w:rsidR="00451607" w:rsidRDefault="00451607" w:rsidP="00451607">
      <w:pPr>
        <w:ind w:left="705" w:hanging="705"/>
        <w:jc w:val="both"/>
        <w:rPr>
          <w:rFonts w:ascii="Calibri" w:eastAsia="Times New Roman" w:hAnsi="Calibri" w:cs="Times New Roman"/>
          <w:color w:val="0000FF"/>
          <w:sz w:val="16"/>
          <w:szCs w:val="16"/>
          <w:u w:val="single"/>
          <w:lang w:eastAsia="es-CR"/>
        </w:rPr>
      </w:pPr>
      <w:r>
        <w:rPr>
          <w:rFonts w:ascii="Arial" w:hAnsi="Arial" w:cs="Arial"/>
          <w:sz w:val="24"/>
          <w:szCs w:val="24"/>
        </w:rPr>
        <w:t>18</w:t>
      </w:r>
      <w:r>
        <w:rPr>
          <w:rFonts w:ascii="Arial" w:hAnsi="Arial" w:cs="Arial"/>
          <w:sz w:val="24"/>
          <w:szCs w:val="24"/>
        </w:rPr>
        <w:tab/>
        <w:t xml:space="preserve">Ministerio de Planificación Nacional y Política Económica del Gobierno de Costa Rica. 2010. Plan Nacional de Desarrollo 2011-2014. Consultado 28 dic 2012. Disponible en </w:t>
      </w:r>
      <w:hyperlink r:id="rId78" w:history="1">
        <w:r w:rsidRPr="007F1B99">
          <w:rPr>
            <w:rStyle w:val="Hipervnculo"/>
            <w:rFonts w:ascii="Calibri" w:eastAsia="Times New Roman" w:hAnsi="Calibri" w:cs="Times New Roman"/>
            <w:sz w:val="16"/>
            <w:szCs w:val="16"/>
            <w:lang w:eastAsia="es-CR"/>
          </w:rPr>
          <w:t>http://documentos.mideplan.go.cr/alfresco/d/d/workspace/SpacesStore/122fcd1c-53a7-47a7-a0ad-84cac6f1d7b9/PND-2011-2014-Maria-Teresa-Obregon-Zamora.pdf</w:t>
        </w:r>
      </w:hyperlink>
      <w:r>
        <w:rPr>
          <w:rFonts w:ascii="Calibri" w:eastAsia="Times New Roman" w:hAnsi="Calibri" w:cs="Times New Roman"/>
          <w:color w:val="0000FF"/>
          <w:sz w:val="16"/>
          <w:szCs w:val="16"/>
          <w:u w:val="single"/>
          <w:lang w:eastAsia="es-CR"/>
        </w:rPr>
        <w:t>.</w:t>
      </w:r>
    </w:p>
    <w:p w:rsidR="00451607" w:rsidRDefault="00451607" w:rsidP="00451607">
      <w:pPr>
        <w:ind w:left="705" w:hanging="705"/>
        <w:jc w:val="both"/>
        <w:rPr>
          <w:rStyle w:val="Hipervnculo"/>
          <w:sz w:val="16"/>
          <w:szCs w:val="16"/>
        </w:rPr>
      </w:pPr>
      <w:r>
        <w:rPr>
          <w:rFonts w:ascii="Arial" w:hAnsi="Arial" w:cs="Arial"/>
          <w:sz w:val="24"/>
          <w:szCs w:val="24"/>
        </w:rPr>
        <w:t>19</w:t>
      </w:r>
      <w:r>
        <w:rPr>
          <w:rFonts w:ascii="Arial" w:hAnsi="Arial" w:cs="Arial"/>
          <w:sz w:val="24"/>
          <w:szCs w:val="24"/>
        </w:rPr>
        <w:tab/>
        <w:t xml:space="preserve">INAMU (Instituto Nacional de la Mujer) del Gobierno de Costa Rica. 2007. Consultado 29 dic 2012. Disponible en </w:t>
      </w:r>
      <w:hyperlink r:id="rId79" w:history="1">
        <w:r w:rsidRPr="006A2899">
          <w:rPr>
            <w:rStyle w:val="Hipervnculo"/>
            <w:sz w:val="16"/>
            <w:szCs w:val="16"/>
          </w:rPr>
          <w:t>http://www.inamu.go.cr/PIEG/index.php?seccion=pieg</w:t>
        </w:r>
      </w:hyperlink>
      <w:r>
        <w:rPr>
          <w:rStyle w:val="Hipervnculo"/>
          <w:sz w:val="16"/>
          <w:szCs w:val="16"/>
        </w:rPr>
        <w:t>.</w:t>
      </w:r>
    </w:p>
    <w:p w:rsidR="00451607" w:rsidRPr="0003393C" w:rsidRDefault="00451607" w:rsidP="00451607">
      <w:pPr>
        <w:ind w:left="705" w:hanging="705"/>
        <w:jc w:val="both"/>
        <w:rPr>
          <w:rFonts w:ascii="Calibri" w:eastAsia="Times New Roman" w:hAnsi="Calibri" w:cs="Times New Roman"/>
          <w:color w:val="0000FF"/>
          <w:sz w:val="22"/>
          <w:u w:val="single"/>
          <w:lang w:eastAsia="es-CR"/>
        </w:rPr>
      </w:pPr>
      <w:r>
        <w:rPr>
          <w:rFonts w:ascii="Arial" w:hAnsi="Arial" w:cs="Arial"/>
          <w:sz w:val="24"/>
          <w:szCs w:val="24"/>
        </w:rPr>
        <w:t>20</w:t>
      </w:r>
      <w:r>
        <w:rPr>
          <w:rFonts w:ascii="Arial" w:hAnsi="Arial" w:cs="Arial"/>
          <w:sz w:val="24"/>
          <w:szCs w:val="24"/>
        </w:rPr>
        <w:tab/>
        <w:t xml:space="preserve">IUCN (Unión Internacional de Conservación de la Naturaleza). </w:t>
      </w:r>
      <w:r w:rsidRPr="00515BE7">
        <w:rPr>
          <w:rFonts w:ascii="Arial" w:hAnsi="Arial" w:cs="Arial"/>
          <w:sz w:val="24"/>
          <w:szCs w:val="24"/>
          <w:lang w:val="en-US"/>
        </w:rPr>
        <w:t>2012. The Art of Im</w:t>
      </w:r>
      <w:r>
        <w:rPr>
          <w:rFonts w:ascii="Arial" w:hAnsi="Arial" w:cs="Arial"/>
          <w:sz w:val="24"/>
          <w:szCs w:val="24"/>
          <w:lang w:val="en-US"/>
        </w:rPr>
        <w:t xml:space="preserve">plementation Gender Strategies Transforming National and Regional Climate Change Decision Making. </w:t>
      </w:r>
      <w:r w:rsidRPr="00515BE7">
        <w:rPr>
          <w:rFonts w:ascii="Arial" w:hAnsi="Arial" w:cs="Arial"/>
          <w:sz w:val="24"/>
          <w:szCs w:val="24"/>
        </w:rPr>
        <w:t xml:space="preserve">Consultado 29 dic 2012. </w:t>
      </w:r>
      <w:r w:rsidRPr="0003393C">
        <w:rPr>
          <w:rFonts w:ascii="Arial" w:hAnsi="Arial" w:cs="Arial"/>
          <w:sz w:val="24"/>
          <w:szCs w:val="24"/>
        </w:rPr>
        <w:t xml:space="preserve">Disponible en </w:t>
      </w:r>
      <w:r w:rsidRPr="0003393C">
        <w:rPr>
          <w:rFonts w:ascii="Arial" w:hAnsi="Arial" w:cs="Arial"/>
          <w:sz w:val="24"/>
          <w:szCs w:val="24"/>
        </w:rPr>
        <w:tab/>
      </w:r>
      <w:r w:rsidRPr="0003393C">
        <w:rPr>
          <w:rFonts w:ascii="Arial" w:hAnsi="Arial" w:cs="Arial"/>
          <w:sz w:val="24"/>
          <w:szCs w:val="24"/>
        </w:rPr>
        <w:tab/>
      </w:r>
      <w:hyperlink r:id="rId80" w:history="1">
        <w:r w:rsidRPr="0003393C">
          <w:rPr>
            <w:rStyle w:val="Hipervnculo"/>
            <w:rFonts w:ascii="Calibri" w:eastAsia="Times New Roman" w:hAnsi="Calibri" w:cs="Times New Roman"/>
            <w:sz w:val="22"/>
            <w:lang w:eastAsia="es-CR"/>
          </w:rPr>
          <w:t>http://workshop.fluidbook.com/viewer/10938_c7780deb841cd4aebe24ae3905e13952_1358047545/</w:t>
        </w:r>
      </w:hyperlink>
    </w:p>
    <w:p w:rsidR="00451607" w:rsidRDefault="00451607" w:rsidP="00451607">
      <w:pPr>
        <w:ind w:left="705" w:hanging="705"/>
        <w:jc w:val="both"/>
        <w:rPr>
          <w:rFonts w:ascii="Calibri" w:eastAsia="Times New Roman" w:hAnsi="Calibri" w:cs="Times New Roman"/>
          <w:color w:val="0000FF"/>
          <w:sz w:val="16"/>
          <w:szCs w:val="16"/>
          <w:u w:val="single"/>
          <w:lang w:eastAsia="es-CR"/>
        </w:rPr>
      </w:pPr>
      <w:r w:rsidRPr="00E362F4">
        <w:rPr>
          <w:rFonts w:ascii="Arial" w:hAnsi="Arial" w:cs="Arial"/>
          <w:sz w:val="24"/>
          <w:szCs w:val="24"/>
          <w:lang w:val="en-US"/>
        </w:rPr>
        <w:t>21</w:t>
      </w:r>
      <w:r w:rsidRPr="00E362F4">
        <w:rPr>
          <w:rFonts w:ascii="Arial" w:hAnsi="Arial" w:cs="Arial"/>
          <w:sz w:val="24"/>
          <w:szCs w:val="24"/>
          <w:lang w:val="en-US"/>
        </w:rPr>
        <w:tab/>
        <w:t xml:space="preserve">CCBA (The Climate, Community &amp; Biodiversity Alliance). </w:t>
      </w:r>
      <w:r w:rsidRPr="00E362F4">
        <w:rPr>
          <w:rFonts w:ascii="Arial" w:hAnsi="Arial" w:cs="Arial"/>
          <w:sz w:val="24"/>
          <w:szCs w:val="24"/>
        </w:rPr>
        <w:t xml:space="preserve">2011. Manual para proyectos REDD+ evaluación de impactos </w:t>
      </w:r>
      <w:proofErr w:type="spellStart"/>
      <w:r w:rsidRPr="00E362F4">
        <w:rPr>
          <w:rFonts w:ascii="Arial" w:hAnsi="Arial" w:cs="Arial"/>
          <w:sz w:val="24"/>
          <w:szCs w:val="24"/>
        </w:rPr>
        <w:t>socioambientales</w:t>
      </w:r>
      <w:proofErr w:type="spellEnd"/>
      <w:r w:rsidRPr="00E362F4">
        <w:rPr>
          <w:rFonts w:ascii="Arial" w:hAnsi="Arial" w:cs="Arial"/>
          <w:sz w:val="24"/>
          <w:szCs w:val="24"/>
        </w:rPr>
        <w:t xml:space="preserve">. </w:t>
      </w:r>
      <w:r>
        <w:rPr>
          <w:rFonts w:ascii="Arial" w:hAnsi="Arial" w:cs="Arial"/>
          <w:sz w:val="24"/>
          <w:szCs w:val="24"/>
        </w:rPr>
        <w:t xml:space="preserve">Consultado 29 dic 2012. Disponible en </w:t>
      </w:r>
      <w:hyperlink r:id="rId81" w:history="1">
        <w:r w:rsidRPr="00527E87">
          <w:rPr>
            <w:rFonts w:ascii="Calibri" w:eastAsia="Times New Roman" w:hAnsi="Calibri" w:cs="Times New Roman"/>
            <w:color w:val="0000FF"/>
            <w:sz w:val="16"/>
            <w:szCs w:val="16"/>
            <w:u w:val="single"/>
            <w:lang w:eastAsia="es-CR"/>
          </w:rPr>
          <w:t>http://www.forest-trends.org/documents/files/doc_2981.pdf</w:t>
        </w:r>
      </w:hyperlink>
      <w:r>
        <w:rPr>
          <w:rFonts w:ascii="Calibri" w:eastAsia="Times New Roman" w:hAnsi="Calibri" w:cs="Times New Roman"/>
          <w:color w:val="0000FF"/>
          <w:sz w:val="16"/>
          <w:szCs w:val="16"/>
          <w:u w:val="single"/>
          <w:lang w:eastAsia="es-CR"/>
        </w:rPr>
        <w:t>.</w:t>
      </w:r>
    </w:p>
    <w:p w:rsidR="00451607" w:rsidRDefault="00451607" w:rsidP="00451607">
      <w:pPr>
        <w:ind w:left="705" w:hanging="705"/>
        <w:jc w:val="both"/>
        <w:rPr>
          <w:rFonts w:ascii="Calibri" w:eastAsia="Times New Roman" w:hAnsi="Calibri" w:cs="Times New Roman"/>
          <w:color w:val="000000"/>
          <w:sz w:val="16"/>
          <w:szCs w:val="16"/>
          <w:lang w:eastAsia="es-CR"/>
        </w:rPr>
      </w:pPr>
      <w:r>
        <w:rPr>
          <w:rFonts w:ascii="Arial" w:hAnsi="Arial" w:cs="Arial"/>
          <w:sz w:val="24"/>
          <w:szCs w:val="24"/>
        </w:rPr>
        <w:t>22</w:t>
      </w:r>
      <w:r>
        <w:rPr>
          <w:rFonts w:ascii="Arial" w:hAnsi="Arial" w:cs="Arial"/>
          <w:sz w:val="24"/>
          <w:szCs w:val="24"/>
        </w:rPr>
        <w:tab/>
        <w:t xml:space="preserve">FONAFIFO (Fondo Nacional de Financiamiento Forestal). 2012. Página Institucional. Consultado 30 dic 2012. Disponible en </w:t>
      </w:r>
      <w:hyperlink r:id="rId82" w:history="1">
        <w:r w:rsidRPr="007F1B99">
          <w:rPr>
            <w:rStyle w:val="Hipervnculo"/>
            <w:rFonts w:ascii="Calibri" w:eastAsia="Times New Roman" w:hAnsi="Calibri" w:cs="Times New Roman"/>
            <w:sz w:val="16"/>
            <w:szCs w:val="16"/>
            <w:lang w:eastAsia="es-CR"/>
          </w:rPr>
          <w:t>http://www.fonafifo.com/</w:t>
        </w:r>
      </w:hyperlink>
      <w:r>
        <w:rPr>
          <w:rFonts w:ascii="Calibri" w:eastAsia="Times New Roman" w:hAnsi="Calibri" w:cs="Times New Roman"/>
          <w:color w:val="000000"/>
          <w:sz w:val="16"/>
          <w:szCs w:val="16"/>
          <w:lang w:eastAsia="es-CR"/>
        </w:rPr>
        <w:t>.</w:t>
      </w:r>
    </w:p>
    <w:p w:rsidR="00451607" w:rsidRDefault="00451607" w:rsidP="00451607">
      <w:pPr>
        <w:ind w:left="705" w:hanging="705"/>
        <w:jc w:val="both"/>
        <w:rPr>
          <w:rFonts w:ascii="Calibri" w:eastAsia="Times New Roman" w:hAnsi="Calibri" w:cs="Times New Roman"/>
          <w:color w:val="0000FF"/>
          <w:sz w:val="16"/>
          <w:szCs w:val="16"/>
          <w:u w:val="single"/>
          <w:lang w:eastAsia="es-CR"/>
        </w:rPr>
      </w:pPr>
      <w:r>
        <w:rPr>
          <w:rFonts w:ascii="Arial" w:hAnsi="Arial" w:cs="Arial"/>
          <w:sz w:val="24"/>
          <w:szCs w:val="24"/>
        </w:rPr>
        <w:t>23</w:t>
      </w:r>
      <w:r>
        <w:rPr>
          <w:rFonts w:ascii="Arial" w:hAnsi="Arial" w:cs="Arial"/>
          <w:sz w:val="24"/>
          <w:szCs w:val="24"/>
        </w:rPr>
        <w:tab/>
        <w:t xml:space="preserve">CATIE (Centro Agronómico Tropical de Investigación y Enseñanza). 2012. Página Institucional. Consultado 30 dic 2012. Disponible en </w:t>
      </w:r>
      <w:hyperlink r:id="rId83" w:history="1">
        <w:r w:rsidRPr="007F1B99">
          <w:rPr>
            <w:rStyle w:val="Hipervnculo"/>
            <w:rFonts w:ascii="Calibri" w:eastAsia="Times New Roman" w:hAnsi="Calibri" w:cs="Times New Roman"/>
            <w:sz w:val="16"/>
            <w:szCs w:val="16"/>
            <w:lang w:eastAsia="es-CR"/>
          </w:rPr>
          <w:t>http://finnfor.catie.ac.cr/</w:t>
        </w:r>
      </w:hyperlink>
      <w:r>
        <w:rPr>
          <w:rFonts w:ascii="Calibri" w:eastAsia="Times New Roman" w:hAnsi="Calibri" w:cs="Times New Roman"/>
          <w:color w:val="0000FF"/>
          <w:sz w:val="16"/>
          <w:szCs w:val="16"/>
          <w:u w:val="single"/>
          <w:lang w:eastAsia="es-CR"/>
        </w:rPr>
        <w:t>.</w:t>
      </w:r>
    </w:p>
    <w:p w:rsidR="00451607" w:rsidRDefault="00451607" w:rsidP="00451607">
      <w:pPr>
        <w:ind w:left="705" w:hanging="705"/>
        <w:jc w:val="both"/>
        <w:rPr>
          <w:rFonts w:ascii="Calibri" w:eastAsia="Times New Roman" w:hAnsi="Calibri" w:cs="Times New Roman"/>
          <w:color w:val="0000FF"/>
          <w:sz w:val="16"/>
          <w:szCs w:val="16"/>
          <w:u w:val="single"/>
          <w:lang w:eastAsia="es-CR"/>
        </w:rPr>
      </w:pPr>
      <w:r>
        <w:rPr>
          <w:rFonts w:ascii="Arial" w:hAnsi="Arial" w:cs="Arial"/>
          <w:sz w:val="24"/>
          <w:szCs w:val="24"/>
        </w:rPr>
        <w:t>24</w:t>
      </w:r>
      <w:r>
        <w:rPr>
          <w:rFonts w:ascii="Arial" w:hAnsi="Arial" w:cs="Arial"/>
          <w:sz w:val="24"/>
          <w:szCs w:val="24"/>
        </w:rPr>
        <w:tab/>
        <w:t xml:space="preserve">Gobierno de Costa Rica. 2010. Propuesta para la preparación de </w:t>
      </w:r>
      <w:proofErr w:type="spellStart"/>
      <w:r>
        <w:rPr>
          <w:rFonts w:ascii="Arial" w:hAnsi="Arial" w:cs="Arial"/>
          <w:sz w:val="24"/>
          <w:szCs w:val="24"/>
        </w:rPr>
        <w:t>Readniness</w:t>
      </w:r>
      <w:proofErr w:type="spellEnd"/>
      <w:r>
        <w:rPr>
          <w:rFonts w:ascii="Arial" w:hAnsi="Arial" w:cs="Arial"/>
          <w:sz w:val="24"/>
          <w:szCs w:val="24"/>
        </w:rPr>
        <w:t xml:space="preserve"> R-PP Costa Rica. Consultado 30 dic 2012. Disponible en </w:t>
      </w:r>
      <w:hyperlink r:id="rId84" w:history="1">
        <w:r w:rsidRPr="007F1B99">
          <w:rPr>
            <w:rStyle w:val="Hipervnculo"/>
            <w:rFonts w:ascii="Calibri" w:eastAsia="Times New Roman" w:hAnsi="Calibri" w:cs="Times New Roman"/>
            <w:sz w:val="16"/>
            <w:szCs w:val="16"/>
            <w:lang w:eastAsia="es-CR"/>
          </w:rPr>
          <w:t>http://www.fonafifo.com/text_files/noticias/R-PP%20Costa%20Rica%20Espa%C3%B1ol%20Final%20Julio%2010.pdf</w:t>
        </w:r>
      </w:hyperlink>
      <w:r>
        <w:rPr>
          <w:rFonts w:ascii="Calibri" w:eastAsia="Times New Roman" w:hAnsi="Calibri" w:cs="Times New Roman"/>
          <w:color w:val="0000FF"/>
          <w:sz w:val="16"/>
          <w:szCs w:val="16"/>
          <w:u w:val="single"/>
          <w:lang w:eastAsia="es-CR"/>
        </w:rPr>
        <w:t>.</w:t>
      </w:r>
    </w:p>
    <w:p w:rsidR="00451607" w:rsidRDefault="00451607" w:rsidP="00451607">
      <w:pPr>
        <w:ind w:left="705" w:hanging="705"/>
        <w:jc w:val="both"/>
        <w:rPr>
          <w:rFonts w:ascii="Calibri" w:eastAsia="Times New Roman" w:hAnsi="Calibri" w:cs="Times New Roman"/>
          <w:color w:val="000000"/>
          <w:sz w:val="16"/>
          <w:szCs w:val="16"/>
          <w:lang w:eastAsia="es-CR"/>
        </w:rPr>
      </w:pPr>
      <w:r>
        <w:rPr>
          <w:rFonts w:ascii="Arial" w:hAnsi="Arial" w:cs="Arial"/>
          <w:sz w:val="24"/>
          <w:szCs w:val="24"/>
        </w:rPr>
        <w:t>25</w:t>
      </w:r>
      <w:r>
        <w:rPr>
          <w:rFonts w:ascii="Arial" w:hAnsi="Arial" w:cs="Arial"/>
          <w:sz w:val="24"/>
          <w:szCs w:val="24"/>
        </w:rPr>
        <w:tab/>
        <w:t xml:space="preserve">MINAET (Ministerio de Ambiente, Energía y Telecomunicaciones) del Gobierno de Costa Rica. 2013. Página Institucional. Consultado 1 ene 2013. Disponible en </w:t>
      </w:r>
      <w:r w:rsidRPr="00527E87">
        <w:rPr>
          <w:rFonts w:ascii="Calibri" w:eastAsia="Times New Roman" w:hAnsi="Calibri" w:cs="Times New Roman"/>
          <w:color w:val="000000"/>
          <w:sz w:val="16"/>
          <w:szCs w:val="16"/>
          <w:lang w:eastAsia="es-CR"/>
        </w:rPr>
        <w:t>ttp://www.minae.go.cr/</w:t>
      </w:r>
      <w:r>
        <w:rPr>
          <w:rFonts w:ascii="Calibri" w:eastAsia="Times New Roman" w:hAnsi="Calibri" w:cs="Times New Roman"/>
          <w:color w:val="000000"/>
          <w:sz w:val="16"/>
          <w:szCs w:val="16"/>
          <w:lang w:eastAsia="es-CR"/>
        </w:rPr>
        <w:t>.</w:t>
      </w:r>
    </w:p>
    <w:p w:rsidR="00451607" w:rsidRDefault="00451607" w:rsidP="00451607">
      <w:pPr>
        <w:ind w:left="705" w:hanging="705"/>
        <w:jc w:val="both"/>
        <w:rPr>
          <w:rFonts w:ascii="Calibri" w:eastAsia="Times New Roman" w:hAnsi="Calibri" w:cs="Times New Roman"/>
          <w:color w:val="0000FF"/>
          <w:sz w:val="16"/>
          <w:szCs w:val="16"/>
          <w:u w:val="single"/>
          <w:lang w:eastAsia="es-CR"/>
        </w:rPr>
      </w:pPr>
      <w:r>
        <w:rPr>
          <w:rFonts w:ascii="Arial" w:hAnsi="Arial" w:cs="Arial"/>
          <w:sz w:val="24"/>
          <w:szCs w:val="24"/>
        </w:rPr>
        <w:t>26</w:t>
      </w:r>
      <w:r>
        <w:rPr>
          <w:rFonts w:ascii="Arial" w:hAnsi="Arial" w:cs="Arial"/>
          <w:sz w:val="24"/>
          <w:szCs w:val="24"/>
        </w:rPr>
        <w:tab/>
        <w:t xml:space="preserve">MAG (Ministerio de Agricultura y Ganadería) del Gobierno de Costa Rica. 2013. Página Institucional. Consultado 2 ene 2013. Disponible en </w:t>
      </w:r>
      <w:hyperlink r:id="rId85" w:history="1">
        <w:r w:rsidRPr="00527E87">
          <w:rPr>
            <w:rFonts w:ascii="Calibri" w:eastAsia="Times New Roman" w:hAnsi="Calibri" w:cs="Times New Roman"/>
            <w:color w:val="0000FF"/>
            <w:sz w:val="16"/>
            <w:szCs w:val="16"/>
            <w:u w:val="single"/>
            <w:lang w:eastAsia="es-CR"/>
          </w:rPr>
          <w:t>http://www.mag.go.cr/ http://www.mag.go.cr/estructuraorganica/genero.pdf</w:t>
        </w:r>
      </w:hyperlink>
      <w:r>
        <w:rPr>
          <w:rFonts w:ascii="Calibri" w:eastAsia="Times New Roman" w:hAnsi="Calibri" w:cs="Times New Roman"/>
          <w:color w:val="0000FF"/>
          <w:sz w:val="16"/>
          <w:szCs w:val="16"/>
          <w:u w:val="single"/>
          <w:lang w:eastAsia="es-CR"/>
        </w:rPr>
        <w:t>.</w:t>
      </w:r>
    </w:p>
    <w:p w:rsidR="00451607" w:rsidRDefault="00451607" w:rsidP="00451607">
      <w:pPr>
        <w:ind w:left="705" w:hanging="705"/>
        <w:jc w:val="both"/>
        <w:rPr>
          <w:rFonts w:ascii="Calibri" w:eastAsia="Times New Roman" w:hAnsi="Calibri" w:cs="Times New Roman"/>
          <w:color w:val="0000FF"/>
          <w:sz w:val="16"/>
          <w:szCs w:val="16"/>
          <w:u w:val="single"/>
          <w:lang w:eastAsia="es-CR"/>
        </w:rPr>
      </w:pPr>
      <w:r>
        <w:rPr>
          <w:rFonts w:ascii="Arial" w:hAnsi="Arial" w:cs="Arial"/>
          <w:sz w:val="24"/>
          <w:szCs w:val="24"/>
        </w:rPr>
        <w:lastRenderedPageBreak/>
        <w:t>27</w:t>
      </w:r>
      <w:r>
        <w:rPr>
          <w:rFonts w:ascii="Arial" w:hAnsi="Arial" w:cs="Arial"/>
          <w:sz w:val="24"/>
          <w:szCs w:val="24"/>
        </w:rPr>
        <w:tab/>
        <w:t xml:space="preserve">ONF (Oficina Nacional Forestal) del Gobierno de Costa Rica. 2013. Página Institucional. Consultado 2 ene 2013. Disponible en </w:t>
      </w:r>
      <w:hyperlink r:id="rId86" w:history="1">
        <w:r w:rsidRPr="007F1B99">
          <w:rPr>
            <w:rStyle w:val="Hipervnculo"/>
            <w:rFonts w:ascii="Calibri" w:eastAsia="Times New Roman" w:hAnsi="Calibri" w:cs="Times New Roman"/>
            <w:sz w:val="16"/>
            <w:szCs w:val="16"/>
            <w:lang w:eastAsia="es-CR"/>
          </w:rPr>
          <w:t>http://oficinaforestalcr.org/sobre-la-institucion/que-es-la-onf</w:t>
        </w:r>
      </w:hyperlink>
      <w:r>
        <w:rPr>
          <w:rFonts w:ascii="Calibri" w:eastAsia="Times New Roman" w:hAnsi="Calibri" w:cs="Times New Roman"/>
          <w:color w:val="0000FF"/>
          <w:sz w:val="16"/>
          <w:szCs w:val="16"/>
          <w:u w:val="single"/>
          <w:lang w:eastAsia="es-CR"/>
        </w:rPr>
        <w:t xml:space="preserve">; </w:t>
      </w:r>
      <w:hyperlink r:id="rId87" w:history="1">
        <w:r w:rsidRPr="007F1B99">
          <w:rPr>
            <w:rStyle w:val="Hipervnculo"/>
            <w:rFonts w:ascii="Calibri" w:eastAsia="Times New Roman" w:hAnsi="Calibri" w:cs="Times New Roman"/>
            <w:sz w:val="16"/>
            <w:szCs w:val="16"/>
            <w:lang w:eastAsia="es-CR"/>
          </w:rPr>
          <w:t>http://onfcr.org/media/uploads/documents/pol_02_politica_de_etica_y_conducta_organizacional.pdf</w:t>
        </w:r>
      </w:hyperlink>
      <w:r>
        <w:rPr>
          <w:rFonts w:ascii="Calibri" w:eastAsia="Times New Roman" w:hAnsi="Calibri" w:cs="Times New Roman"/>
          <w:color w:val="0000FF"/>
          <w:sz w:val="16"/>
          <w:szCs w:val="16"/>
          <w:u w:val="single"/>
          <w:lang w:eastAsia="es-CR"/>
        </w:rPr>
        <w:t>.</w:t>
      </w:r>
    </w:p>
    <w:p w:rsidR="00451607" w:rsidRDefault="00451607" w:rsidP="00451607">
      <w:pPr>
        <w:ind w:left="705" w:hanging="705"/>
        <w:jc w:val="both"/>
        <w:rPr>
          <w:rFonts w:ascii="Calibri" w:eastAsia="Times New Roman" w:hAnsi="Calibri" w:cs="Times New Roman"/>
          <w:color w:val="0000FF"/>
          <w:sz w:val="16"/>
          <w:szCs w:val="16"/>
          <w:u w:val="single"/>
          <w:lang w:eastAsia="es-CR"/>
        </w:rPr>
      </w:pPr>
      <w:r>
        <w:rPr>
          <w:rFonts w:ascii="Arial" w:hAnsi="Arial" w:cs="Arial"/>
          <w:sz w:val="24"/>
          <w:szCs w:val="24"/>
        </w:rPr>
        <w:t>28</w:t>
      </w:r>
      <w:r>
        <w:rPr>
          <w:rFonts w:ascii="Arial" w:hAnsi="Arial" w:cs="Arial"/>
          <w:sz w:val="24"/>
          <w:szCs w:val="24"/>
        </w:rPr>
        <w:tab/>
        <w:t xml:space="preserve">Red de Asociaciones de desarrollo Integral Indígena del Gobierno de Costa Rica. 2013. Página Institucional. Consultado 3 ene 2013. Disponible en </w:t>
      </w:r>
      <w:hyperlink r:id="rId88" w:history="1">
        <w:r w:rsidRPr="007F1B99">
          <w:rPr>
            <w:rStyle w:val="Hipervnculo"/>
            <w:rFonts w:ascii="Calibri" w:eastAsia="Times New Roman" w:hAnsi="Calibri" w:cs="Times New Roman"/>
            <w:sz w:val="16"/>
            <w:szCs w:val="16"/>
            <w:lang w:eastAsia="es-CR"/>
          </w:rPr>
          <w:t>http://www.mesaindigenacr.org/attachments/article/22/Informe_Mesa_Indigena_Costa_Rica_a_Relator_24_abril_2011.pdf</w:t>
        </w:r>
      </w:hyperlink>
    </w:p>
    <w:p w:rsidR="00451607" w:rsidRDefault="00451607" w:rsidP="00451607">
      <w:pPr>
        <w:ind w:left="705" w:hanging="705"/>
        <w:jc w:val="both"/>
        <w:rPr>
          <w:rFonts w:ascii="Calibri" w:eastAsia="Times New Roman" w:hAnsi="Calibri" w:cs="Times New Roman"/>
          <w:color w:val="0000FF"/>
          <w:sz w:val="16"/>
          <w:szCs w:val="16"/>
          <w:u w:val="single"/>
          <w:lang w:eastAsia="es-CR"/>
        </w:rPr>
      </w:pPr>
      <w:r>
        <w:rPr>
          <w:rFonts w:ascii="Arial" w:hAnsi="Arial" w:cs="Arial"/>
          <w:sz w:val="24"/>
          <w:szCs w:val="24"/>
        </w:rPr>
        <w:t>29</w:t>
      </w:r>
      <w:r>
        <w:rPr>
          <w:rFonts w:ascii="Arial" w:hAnsi="Arial" w:cs="Arial"/>
          <w:sz w:val="24"/>
          <w:szCs w:val="24"/>
        </w:rPr>
        <w:tab/>
        <w:t xml:space="preserve">MINAET (Ministerio Nacional de Ambiente, Energía y Telecomunicaciones). 2011. Memoria Taller Nacional Evaluación Estratégica Social y Ambiental (SESA). Consultado 3 ene 2013. Disponible en </w:t>
      </w:r>
      <w:r w:rsidRPr="00733565">
        <w:rPr>
          <w:rFonts w:ascii="Calibri" w:eastAsia="Times New Roman" w:hAnsi="Calibri" w:cs="Times New Roman"/>
          <w:color w:val="0000FF"/>
          <w:sz w:val="16"/>
          <w:szCs w:val="16"/>
          <w:u w:val="single"/>
          <w:lang w:eastAsia="es-CR"/>
        </w:rPr>
        <w:t>http://www.fonafifo.go.cr/paginas_espanol/noticias/REDD/DOC/MemoriaTallerNacional%20SESA%20%282a%29.pdf</w:t>
      </w:r>
    </w:p>
    <w:p w:rsidR="00451607" w:rsidRPr="00515BE7" w:rsidRDefault="00451607" w:rsidP="00451607">
      <w:pPr>
        <w:ind w:left="705" w:hanging="705"/>
        <w:jc w:val="both"/>
        <w:rPr>
          <w:rFonts w:ascii="Calibri" w:eastAsia="Times New Roman" w:hAnsi="Calibri" w:cs="Times New Roman"/>
          <w:color w:val="0000FF"/>
          <w:sz w:val="16"/>
          <w:szCs w:val="16"/>
          <w:u w:val="single"/>
          <w:lang w:eastAsia="es-CR"/>
        </w:rPr>
      </w:pPr>
    </w:p>
    <w:p w:rsidR="00451607" w:rsidRPr="00515BE7" w:rsidRDefault="00451607" w:rsidP="00451607">
      <w:pPr>
        <w:rPr>
          <w:rFonts w:ascii="Calibri" w:eastAsia="Times New Roman" w:hAnsi="Calibri" w:cs="Times New Roman"/>
          <w:color w:val="0000FF"/>
          <w:sz w:val="16"/>
          <w:szCs w:val="16"/>
          <w:u w:val="single"/>
          <w:lang w:eastAsia="es-CR"/>
        </w:rPr>
      </w:pPr>
    </w:p>
    <w:p w:rsidR="00F95423" w:rsidRPr="00FD45F1" w:rsidRDefault="00F95423" w:rsidP="00FD45F1">
      <w:pPr>
        <w:pStyle w:val="Ttulo2"/>
        <w:jc w:val="both"/>
      </w:pPr>
      <w:bookmarkStart w:id="42" w:name="_Toc369941370"/>
      <w:r w:rsidRPr="00FD45F1">
        <w:t>8.3 P</w:t>
      </w:r>
      <w:r w:rsidR="00E25E4F" w:rsidRPr="00FD45F1">
        <w:t>erfil de los grupos que fueron entrevistados</w:t>
      </w:r>
      <w:bookmarkEnd w:id="42"/>
    </w:p>
    <w:p w:rsidR="00F95423" w:rsidRDefault="00F95423" w:rsidP="00F95423">
      <w:pPr>
        <w:jc w:val="both"/>
        <w:rPr>
          <w:rFonts w:eastAsiaTheme="majorEastAsia" w:cstheme="majorBidi"/>
          <w:b/>
          <w:bCs/>
          <w:sz w:val="24"/>
          <w:szCs w:val="28"/>
        </w:rPr>
      </w:pPr>
    </w:p>
    <w:p w:rsidR="00F95423" w:rsidRPr="00174402" w:rsidRDefault="00F95423" w:rsidP="00F95423">
      <w:pPr>
        <w:jc w:val="both"/>
        <w:rPr>
          <w:rFonts w:ascii="Arial" w:eastAsiaTheme="majorEastAsia" w:hAnsi="Arial" w:cs="Arial"/>
          <w:bCs/>
          <w:sz w:val="24"/>
          <w:szCs w:val="28"/>
        </w:rPr>
      </w:pPr>
      <w:r w:rsidRPr="00174402">
        <w:rPr>
          <w:rFonts w:ascii="Arial" w:eastAsiaTheme="majorEastAsia" w:hAnsi="Arial" w:cs="Arial"/>
          <w:b/>
          <w:bCs/>
          <w:i/>
          <w:sz w:val="24"/>
          <w:szCs w:val="28"/>
        </w:rPr>
        <w:t>MUJERES Y HOMBRES LÍDERES DEL SECTOR INDÍGENA Y CAMPESINO;</w:t>
      </w:r>
      <w:r w:rsidRPr="00174402">
        <w:rPr>
          <w:rFonts w:ascii="Arial" w:eastAsiaTheme="majorEastAsia" w:hAnsi="Arial" w:cs="Arial"/>
          <w:b/>
          <w:bCs/>
          <w:sz w:val="24"/>
          <w:szCs w:val="28"/>
        </w:rPr>
        <w:t xml:space="preserve"> </w:t>
      </w:r>
      <w:r w:rsidRPr="00174402">
        <w:rPr>
          <w:rFonts w:ascii="Arial" w:eastAsiaTheme="majorEastAsia" w:hAnsi="Arial" w:cs="Arial"/>
          <w:bCs/>
          <w:sz w:val="24"/>
          <w:szCs w:val="28"/>
        </w:rPr>
        <w:t>considerando que este grupo es el que participa y ejerce su derecho en la toma de decisiones, algunas percepciones de los grupos entrevistados fueron:</w:t>
      </w:r>
    </w:p>
    <w:p w:rsidR="00F95423" w:rsidRDefault="00F95423" w:rsidP="00F95423">
      <w:pPr>
        <w:jc w:val="both"/>
        <w:rPr>
          <w:rFonts w:eastAsiaTheme="majorEastAsia" w:cstheme="majorBidi"/>
          <w:bCs/>
          <w:sz w:val="24"/>
          <w:szCs w:val="28"/>
        </w:rPr>
      </w:pPr>
    </w:p>
    <w:p w:rsidR="00F95423" w:rsidRPr="00703C67" w:rsidRDefault="00F95423" w:rsidP="00F95423">
      <w:pPr>
        <w:jc w:val="both"/>
        <w:rPr>
          <w:rFonts w:eastAsiaTheme="majorEastAsia" w:cstheme="majorBidi"/>
          <w:bCs/>
          <w:color w:val="FF0000"/>
          <w:sz w:val="24"/>
          <w:szCs w:val="28"/>
        </w:rPr>
      </w:pPr>
      <w:r w:rsidRPr="00FE4943">
        <w:rPr>
          <w:rFonts w:eastAsiaTheme="majorEastAsia" w:cstheme="majorBidi"/>
          <w:b/>
          <w:bCs/>
          <w:szCs w:val="20"/>
        </w:rPr>
        <w:t>Cuadro N°</w:t>
      </w:r>
      <w:r w:rsidR="00080287">
        <w:rPr>
          <w:rFonts w:eastAsiaTheme="majorEastAsia" w:cstheme="majorBidi"/>
          <w:b/>
          <w:bCs/>
          <w:szCs w:val="20"/>
        </w:rPr>
        <w:t>8</w:t>
      </w:r>
      <w:r>
        <w:rPr>
          <w:rFonts w:eastAsiaTheme="majorEastAsia" w:cstheme="majorBidi"/>
          <w:b/>
          <w:bCs/>
          <w:szCs w:val="20"/>
        </w:rPr>
        <w:t xml:space="preserve"> Percepción de mujeres y hombres de los sectores indígenas y campesinos.</w:t>
      </w:r>
    </w:p>
    <w:tbl>
      <w:tblPr>
        <w:tblStyle w:val="Tablaconcuadrcula"/>
        <w:tblW w:w="0" w:type="auto"/>
        <w:tblLook w:val="04A0" w:firstRow="1" w:lastRow="0" w:firstColumn="1" w:lastColumn="0" w:noHBand="0" w:noVBand="1"/>
      </w:tblPr>
      <w:tblGrid>
        <w:gridCol w:w="2992"/>
        <w:gridCol w:w="2993"/>
        <w:gridCol w:w="2993"/>
      </w:tblGrid>
      <w:tr w:rsidR="00F95423" w:rsidRPr="00280F99" w:rsidTr="00DE38B1">
        <w:tc>
          <w:tcPr>
            <w:tcW w:w="2992" w:type="dxa"/>
            <w:shd w:val="clear" w:color="auto" w:fill="FBD4B4" w:themeFill="accent6" w:themeFillTint="66"/>
          </w:tcPr>
          <w:p w:rsidR="00F95423" w:rsidRPr="00280F99" w:rsidRDefault="00F95423" w:rsidP="00DE38B1">
            <w:pPr>
              <w:jc w:val="both"/>
              <w:rPr>
                <w:rFonts w:eastAsiaTheme="majorEastAsia" w:cstheme="majorBidi"/>
                <w:b/>
                <w:bCs/>
                <w:sz w:val="24"/>
                <w:szCs w:val="28"/>
              </w:rPr>
            </w:pPr>
            <w:r>
              <w:rPr>
                <w:rFonts w:eastAsiaTheme="majorEastAsia" w:cstheme="majorBidi"/>
                <w:b/>
                <w:bCs/>
                <w:sz w:val="24"/>
                <w:szCs w:val="28"/>
              </w:rPr>
              <w:t>Percepción sobre REDD+</w:t>
            </w:r>
          </w:p>
        </w:tc>
        <w:tc>
          <w:tcPr>
            <w:tcW w:w="2993" w:type="dxa"/>
            <w:shd w:val="clear" w:color="auto" w:fill="FBD4B4" w:themeFill="accent6" w:themeFillTint="66"/>
          </w:tcPr>
          <w:p w:rsidR="00F95423" w:rsidRPr="00280F99" w:rsidRDefault="00F95423" w:rsidP="00DE38B1">
            <w:pPr>
              <w:jc w:val="both"/>
              <w:rPr>
                <w:rFonts w:eastAsiaTheme="majorEastAsia" w:cstheme="majorBidi"/>
                <w:b/>
                <w:bCs/>
                <w:sz w:val="24"/>
                <w:szCs w:val="28"/>
              </w:rPr>
            </w:pPr>
            <w:r w:rsidRPr="00280F99">
              <w:rPr>
                <w:rFonts w:eastAsiaTheme="majorEastAsia" w:cstheme="majorBidi"/>
                <w:b/>
                <w:bCs/>
                <w:sz w:val="24"/>
                <w:szCs w:val="28"/>
              </w:rPr>
              <w:t>Mujeres</w:t>
            </w:r>
          </w:p>
        </w:tc>
        <w:tc>
          <w:tcPr>
            <w:tcW w:w="2993" w:type="dxa"/>
            <w:shd w:val="clear" w:color="auto" w:fill="FBD4B4" w:themeFill="accent6" w:themeFillTint="66"/>
          </w:tcPr>
          <w:p w:rsidR="00F95423" w:rsidRPr="00280F99" w:rsidRDefault="00F95423" w:rsidP="00DE38B1">
            <w:pPr>
              <w:jc w:val="both"/>
              <w:rPr>
                <w:rFonts w:eastAsiaTheme="majorEastAsia" w:cstheme="majorBidi"/>
                <w:b/>
                <w:bCs/>
                <w:sz w:val="24"/>
                <w:szCs w:val="28"/>
              </w:rPr>
            </w:pPr>
            <w:r w:rsidRPr="00280F99">
              <w:rPr>
                <w:rFonts w:eastAsiaTheme="majorEastAsia" w:cstheme="majorBidi"/>
                <w:b/>
                <w:bCs/>
                <w:sz w:val="24"/>
                <w:szCs w:val="28"/>
              </w:rPr>
              <w:t>Hombres</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Conocimiento de REDD+</w:t>
            </w:r>
          </w:p>
        </w:tc>
        <w:tc>
          <w:tcPr>
            <w:tcW w:w="5986" w:type="dxa"/>
            <w:gridSpan w:val="2"/>
          </w:tcPr>
          <w:p w:rsidR="00F95423" w:rsidRDefault="00F95423" w:rsidP="00DE38B1">
            <w:pPr>
              <w:jc w:val="both"/>
              <w:rPr>
                <w:rFonts w:eastAsiaTheme="majorEastAsia" w:cstheme="majorBidi"/>
                <w:bCs/>
                <w:sz w:val="24"/>
                <w:szCs w:val="28"/>
              </w:rPr>
            </w:pPr>
            <w:r>
              <w:rPr>
                <w:rFonts w:eastAsiaTheme="majorEastAsia" w:cstheme="majorBidi"/>
                <w:bCs/>
                <w:sz w:val="24"/>
                <w:szCs w:val="28"/>
              </w:rPr>
              <w:t xml:space="preserve">Si conocen el tema </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Participación en reuniones relacionadas a REDD+</w:t>
            </w:r>
          </w:p>
        </w:tc>
        <w:tc>
          <w:tcPr>
            <w:tcW w:w="2993"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Si han participado en algunas charlas, los horarios y el lugar a veces no permiten la participación amplia</w:t>
            </w:r>
          </w:p>
        </w:tc>
        <w:tc>
          <w:tcPr>
            <w:tcW w:w="2993"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 xml:space="preserve">Han tenido más charlas y discusiones sobre REDD+, tienen más libertad para viajar a San José donde mayormente se hacen las reuniones sobre este tema </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La mujeres se involucran en las actividades relacionadas al desarrollo de su comunidad</w:t>
            </w:r>
          </w:p>
        </w:tc>
        <w:tc>
          <w:tcPr>
            <w:tcW w:w="2993"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Los compañeros varones no las dejan participar libremente por que hay un cierto recelo a que las mujeres tomen liderazgo</w:t>
            </w:r>
          </w:p>
        </w:tc>
        <w:tc>
          <w:tcPr>
            <w:tcW w:w="2993"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Las mujeres no quieren participar porque son tímidas y consideran que es parte de su manera de ser.</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Miedos y preocupaciones sobre REDD+</w:t>
            </w:r>
          </w:p>
        </w:tc>
        <w:tc>
          <w:tcPr>
            <w:tcW w:w="5986" w:type="dxa"/>
            <w:gridSpan w:val="2"/>
          </w:tcPr>
          <w:p w:rsidR="00F95423" w:rsidRDefault="00F95423" w:rsidP="00DE38B1">
            <w:pPr>
              <w:jc w:val="both"/>
              <w:rPr>
                <w:rFonts w:eastAsiaTheme="majorEastAsia" w:cstheme="majorBidi"/>
                <w:bCs/>
                <w:sz w:val="24"/>
                <w:szCs w:val="28"/>
              </w:rPr>
            </w:pPr>
            <w:r>
              <w:rPr>
                <w:rFonts w:eastAsiaTheme="majorEastAsia" w:cstheme="majorBidi"/>
                <w:bCs/>
                <w:sz w:val="24"/>
                <w:szCs w:val="28"/>
              </w:rPr>
              <w:t>Que no respeten sus derechos (formales y ancestrales) y no se reconozca el papel de los verdaderos cuidadores del bosque</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¿Qué esperan de REDD+?</w:t>
            </w:r>
          </w:p>
        </w:tc>
        <w:tc>
          <w:tcPr>
            <w:tcW w:w="5986" w:type="dxa"/>
            <w:gridSpan w:val="2"/>
          </w:tcPr>
          <w:p w:rsidR="00F95423" w:rsidRDefault="00F95423" w:rsidP="00DE38B1">
            <w:pPr>
              <w:jc w:val="both"/>
              <w:rPr>
                <w:rFonts w:eastAsiaTheme="majorEastAsia" w:cstheme="majorBidi"/>
                <w:bCs/>
                <w:sz w:val="24"/>
                <w:szCs w:val="28"/>
              </w:rPr>
            </w:pPr>
            <w:r>
              <w:rPr>
                <w:rFonts w:eastAsiaTheme="majorEastAsia" w:cstheme="majorBidi"/>
                <w:bCs/>
                <w:sz w:val="24"/>
                <w:szCs w:val="28"/>
              </w:rPr>
              <w:t>Que se solucione el tema a la tenencia de la tierra y los traslapes de los territorios</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Conocen lo que significa el Consentimiento Libre Previo e Informado (CLPI)</w:t>
            </w:r>
          </w:p>
        </w:tc>
        <w:tc>
          <w:tcPr>
            <w:tcW w:w="5986" w:type="dxa"/>
            <w:gridSpan w:val="2"/>
          </w:tcPr>
          <w:p w:rsidR="00F95423" w:rsidRDefault="00F95423" w:rsidP="00DE38B1">
            <w:pPr>
              <w:jc w:val="both"/>
              <w:rPr>
                <w:rFonts w:eastAsiaTheme="majorEastAsia" w:cstheme="majorBidi"/>
                <w:bCs/>
                <w:sz w:val="24"/>
                <w:szCs w:val="28"/>
              </w:rPr>
            </w:pPr>
            <w:r>
              <w:rPr>
                <w:rFonts w:eastAsiaTheme="majorEastAsia" w:cstheme="majorBidi"/>
                <w:bCs/>
                <w:sz w:val="24"/>
                <w:szCs w:val="28"/>
              </w:rPr>
              <w:t>Conocen que necesitan ser consultados para cualquier iniciativa que se llevará a cabo dentro de sus territorios</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¿Cómo debe hacerse la consulta para REDD+?</w:t>
            </w:r>
          </w:p>
        </w:tc>
        <w:tc>
          <w:tcPr>
            <w:tcW w:w="2993"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 xml:space="preserve">Mediante convivios (visitas a las casas), por </w:t>
            </w:r>
            <w:r>
              <w:rPr>
                <w:rFonts w:eastAsiaTheme="majorEastAsia" w:cstheme="majorBidi"/>
                <w:bCs/>
                <w:sz w:val="24"/>
                <w:szCs w:val="28"/>
              </w:rPr>
              <w:lastRenderedPageBreak/>
              <w:t>parte de los y las mediadoras culturales</w:t>
            </w:r>
            <w:r>
              <w:rPr>
                <w:rStyle w:val="Refdenotaalpie"/>
                <w:rFonts w:eastAsiaTheme="majorEastAsia" w:cstheme="majorBidi"/>
                <w:bCs/>
                <w:sz w:val="24"/>
                <w:szCs w:val="28"/>
              </w:rPr>
              <w:footnoteReference w:id="13"/>
            </w:r>
            <w:r>
              <w:rPr>
                <w:rFonts w:eastAsiaTheme="majorEastAsia" w:cstheme="majorBidi"/>
                <w:bCs/>
                <w:sz w:val="24"/>
                <w:szCs w:val="28"/>
              </w:rPr>
              <w:t xml:space="preserve">  y los líderes y cambio generacional</w:t>
            </w:r>
            <w:r>
              <w:rPr>
                <w:rStyle w:val="Refdenotaalpie"/>
                <w:rFonts w:eastAsiaTheme="majorEastAsia" w:cstheme="majorBidi"/>
                <w:bCs/>
                <w:sz w:val="24"/>
                <w:szCs w:val="28"/>
              </w:rPr>
              <w:footnoteReference w:id="14"/>
            </w:r>
            <w:r>
              <w:rPr>
                <w:rFonts w:eastAsiaTheme="majorEastAsia" w:cstheme="majorBidi"/>
                <w:bCs/>
                <w:sz w:val="24"/>
                <w:szCs w:val="28"/>
              </w:rPr>
              <w:t xml:space="preserve"> que se están formando</w:t>
            </w:r>
          </w:p>
        </w:tc>
        <w:tc>
          <w:tcPr>
            <w:tcW w:w="2993"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lastRenderedPageBreak/>
              <w:t xml:space="preserve">A través del proceso de la mediación cultural y </w:t>
            </w:r>
            <w:r>
              <w:rPr>
                <w:rFonts w:eastAsiaTheme="majorEastAsia" w:cstheme="majorBidi"/>
                <w:bCs/>
                <w:sz w:val="24"/>
                <w:szCs w:val="28"/>
              </w:rPr>
              <w:lastRenderedPageBreak/>
              <w:t>los líderes y cambio generacional (aún se está elaborando el diseño de la consulta en cada sector)</w:t>
            </w:r>
          </w:p>
        </w:tc>
      </w:tr>
    </w:tbl>
    <w:p w:rsidR="00F95423" w:rsidRDefault="00F95423" w:rsidP="00F95423">
      <w:pPr>
        <w:rPr>
          <w:rFonts w:eastAsiaTheme="majorEastAsia" w:cstheme="majorBidi"/>
          <w:b/>
          <w:bCs/>
          <w:sz w:val="24"/>
          <w:szCs w:val="28"/>
        </w:rPr>
      </w:pPr>
    </w:p>
    <w:p w:rsidR="00F95423" w:rsidRPr="00174402" w:rsidRDefault="00F95423" w:rsidP="00F95423">
      <w:pPr>
        <w:jc w:val="both"/>
        <w:rPr>
          <w:rFonts w:ascii="Arial" w:eastAsiaTheme="majorEastAsia" w:hAnsi="Arial" w:cs="Arial"/>
          <w:bCs/>
          <w:sz w:val="24"/>
          <w:szCs w:val="28"/>
        </w:rPr>
      </w:pPr>
      <w:r w:rsidRPr="00174402">
        <w:rPr>
          <w:rFonts w:ascii="Arial" w:eastAsiaTheme="majorEastAsia" w:hAnsi="Arial" w:cs="Arial"/>
          <w:b/>
          <w:bCs/>
          <w:i/>
          <w:sz w:val="24"/>
          <w:szCs w:val="28"/>
        </w:rPr>
        <w:t>PERSONAL DE LOS DIFERENTES ORGANISMOS DE GOBIERNO CON RELACIÓN A REDD+;</w:t>
      </w:r>
      <w:r w:rsidRPr="00174402">
        <w:rPr>
          <w:rFonts w:ascii="Arial" w:eastAsiaTheme="majorEastAsia" w:hAnsi="Arial" w:cs="Arial"/>
          <w:b/>
          <w:bCs/>
          <w:sz w:val="24"/>
          <w:szCs w:val="28"/>
        </w:rPr>
        <w:t xml:space="preserve"> </w:t>
      </w:r>
      <w:r w:rsidRPr="00174402">
        <w:rPr>
          <w:rFonts w:ascii="Arial" w:eastAsiaTheme="majorEastAsia" w:hAnsi="Arial" w:cs="Arial"/>
          <w:bCs/>
          <w:sz w:val="24"/>
          <w:szCs w:val="28"/>
        </w:rPr>
        <w:t>considerando que estos grupos de profesionales encaminarán las diferentes etapas de la estrategia REDD+ (diseño, implementación y monitoreo-reporte-verificación), algunas percepciones del grupo entrevistado fueron:</w:t>
      </w:r>
    </w:p>
    <w:p w:rsidR="00F95423" w:rsidRDefault="00F95423" w:rsidP="00F95423">
      <w:pPr>
        <w:jc w:val="both"/>
        <w:rPr>
          <w:rFonts w:eastAsiaTheme="majorEastAsia" w:cstheme="majorBidi"/>
          <w:b/>
          <w:bCs/>
          <w:szCs w:val="20"/>
        </w:rPr>
      </w:pPr>
    </w:p>
    <w:p w:rsidR="00F95423" w:rsidRDefault="00F95423" w:rsidP="00F95423">
      <w:pPr>
        <w:jc w:val="both"/>
        <w:rPr>
          <w:rFonts w:ascii="Arial" w:hAnsi="Arial" w:cs="Arial"/>
          <w:sz w:val="24"/>
          <w:szCs w:val="24"/>
        </w:rPr>
      </w:pPr>
      <w:r w:rsidRPr="00FE4943">
        <w:rPr>
          <w:rFonts w:eastAsiaTheme="majorEastAsia" w:cstheme="majorBidi"/>
          <w:b/>
          <w:bCs/>
          <w:szCs w:val="20"/>
        </w:rPr>
        <w:t xml:space="preserve">Cuadro N° </w:t>
      </w:r>
      <w:r w:rsidR="00080287">
        <w:rPr>
          <w:rFonts w:eastAsiaTheme="majorEastAsia" w:cstheme="majorBidi"/>
          <w:b/>
          <w:bCs/>
          <w:szCs w:val="20"/>
        </w:rPr>
        <w:t>9</w:t>
      </w:r>
      <w:r>
        <w:rPr>
          <w:rFonts w:eastAsiaTheme="majorEastAsia" w:cstheme="majorBidi"/>
          <w:b/>
          <w:bCs/>
          <w:szCs w:val="20"/>
        </w:rPr>
        <w:t xml:space="preserve"> Percepción de mujeres y hombres de los diferentes organismos de gobierno</w:t>
      </w:r>
    </w:p>
    <w:tbl>
      <w:tblPr>
        <w:tblStyle w:val="Tablaconcuadrcula"/>
        <w:tblW w:w="0" w:type="auto"/>
        <w:tblLook w:val="04A0" w:firstRow="1" w:lastRow="0" w:firstColumn="1" w:lastColumn="0" w:noHBand="0" w:noVBand="1"/>
      </w:tblPr>
      <w:tblGrid>
        <w:gridCol w:w="2992"/>
        <w:gridCol w:w="2993"/>
        <w:gridCol w:w="2993"/>
      </w:tblGrid>
      <w:tr w:rsidR="00F95423" w:rsidRPr="00280F99" w:rsidTr="00DE38B1">
        <w:tc>
          <w:tcPr>
            <w:tcW w:w="2992" w:type="dxa"/>
            <w:shd w:val="clear" w:color="auto" w:fill="FBD4B4" w:themeFill="accent6" w:themeFillTint="66"/>
          </w:tcPr>
          <w:p w:rsidR="00F95423" w:rsidRPr="00280F99" w:rsidRDefault="00F95423" w:rsidP="00DE38B1">
            <w:pPr>
              <w:jc w:val="both"/>
              <w:rPr>
                <w:rFonts w:eastAsiaTheme="majorEastAsia" w:cstheme="majorBidi"/>
                <w:b/>
                <w:bCs/>
                <w:sz w:val="24"/>
                <w:szCs w:val="28"/>
              </w:rPr>
            </w:pPr>
            <w:r>
              <w:rPr>
                <w:rFonts w:eastAsiaTheme="majorEastAsia" w:cstheme="majorBidi"/>
                <w:b/>
                <w:bCs/>
                <w:sz w:val="24"/>
                <w:szCs w:val="28"/>
              </w:rPr>
              <w:t>Percepción sobre el enfoque de género</w:t>
            </w:r>
          </w:p>
        </w:tc>
        <w:tc>
          <w:tcPr>
            <w:tcW w:w="2993" w:type="dxa"/>
            <w:shd w:val="clear" w:color="auto" w:fill="FBD4B4" w:themeFill="accent6" w:themeFillTint="66"/>
          </w:tcPr>
          <w:p w:rsidR="00F95423" w:rsidRPr="00280F99" w:rsidRDefault="00F95423" w:rsidP="00DE38B1">
            <w:pPr>
              <w:jc w:val="both"/>
              <w:rPr>
                <w:rFonts w:eastAsiaTheme="majorEastAsia" w:cstheme="majorBidi"/>
                <w:b/>
                <w:bCs/>
                <w:sz w:val="24"/>
                <w:szCs w:val="28"/>
              </w:rPr>
            </w:pPr>
            <w:r w:rsidRPr="00280F99">
              <w:rPr>
                <w:rFonts w:eastAsiaTheme="majorEastAsia" w:cstheme="majorBidi"/>
                <w:b/>
                <w:bCs/>
                <w:sz w:val="24"/>
                <w:szCs w:val="28"/>
              </w:rPr>
              <w:t>Mujeres</w:t>
            </w:r>
          </w:p>
        </w:tc>
        <w:tc>
          <w:tcPr>
            <w:tcW w:w="2993" w:type="dxa"/>
            <w:shd w:val="clear" w:color="auto" w:fill="FBD4B4" w:themeFill="accent6" w:themeFillTint="66"/>
          </w:tcPr>
          <w:p w:rsidR="00F95423" w:rsidRPr="00280F99" w:rsidRDefault="00F95423" w:rsidP="00DE38B1">
            <w:pPr>
              <w:jc w:val="both"/>
              <w:rPr>
                <w:rFonts w:eastAsiaTheme="majorEastAsia" w:cstheme="majorBidi"/>
                <w:b/>
                <w:bCs/>
                <w:sz w:val="24"/>
                <w:szCs w:val="28"/>
              </w:rPr>
            </w:pPr>
            <w:r w:rsidRPr="00280F99">
              <w:rPr>
                <w:rFonts w:eastAsiaTheme="majorEastAsia" w:cstheme="majorBidi"/>
                <w:b/>
                <w:bCs/>
                <w:sz w:val="24"/>
                <w:szCs w:val="28"/>
              </w:rPr>
              <w:t>Hombres</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Conocimiento de enfoque de equidad de género</w:t>
            </w:r>
          </w:p>
        </w:tc>
        <w:tc>
          <w:tcPr>
            <w:tcW w:w="5986" w:type="dxa"/>
            <w:gridSpan w:val="2"/>
          </w:tcPr>
          <w:p w:rsidR="00F95423" w:rsidRDefault="00F95423" w:rsidP="00DE38B1">
            <w:pPr>
              <w:jc w:val="both"/>
              <w:rPr>
                <w:rFonts w:eastAsiaTheme="majorEastAsia" w:cstheme="majorBidi"/>
                <w:bCs/>
                <w:sz w:val="24"/>
                <w:szCs w:val="28"/>
              </w:rPr>
            </w:pPr>
            <w:r>
              <w:rPr>
                <w:rFonts w:eastAsiaTheme="majorEastAsia" w:cstheme="majorBidi"/>
                <w:bCs/>
                <w:sz w:val="24"/>
                <w:szCs w:val="28"/>
              </w:rPr>
              <w:t>Sí lo conocen y entienden pero no saben cómo llevarlo a la práctica</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Importancia de aplicar este enfoque en el marco de la estrategia REDD+</w:t>
            </w:r>
          </w:p>
        </w:tc>
        <w:tc>
          <w:tcPr>
            <w:tcW w:w="5986" w:type="dxa"/>
            <w:gridSpan w:val="2"/>
          </w:tcPr>
          <w:p w:rsidR="00F95423" w:rsidRDefault="00F95423" w:rsidP="00DE38B1">
            <w:pPr>
              <w:jc w:val="both"/>
              <w:rPr>
                <w:rFonts w:eastAsiaTheme="majorEastAsia" w:cstheme="majorBidi"/>
                <w:bCs/>
                <w:sz w:val="24"/>
                <w:szCs w:val="28"/>
              </w:rPr>
            </w:pPr>
            <w:r>
              <w:rPr>
                <w:rFonts w:eastAsiaTheme="majorEastAsia" w:cstheme="majorBidi"/>
                <w:bCs/>
                <w:sz w:val="24"/>
                <w:szCs w:val="28"/>
              </w:rPr>
              <w:t>Es importante para cumplir con lo solicitado por las financieras y los compromisos asumidos por el país en temas de cambio climático</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¿Qué esperan del enfoque de equidad de género en REDD+?</w:t>
            </w:r>
          </w:p>
        </w:tc>
        <w:tc>
          <w:tcPr>
            <w:tcW w:w="5986" w:type="dxa"/>
            <w:gridSpan w:val="2"/>
          </w:tcPr>
          <w:p w:rsidR="00F95423" w:rsidRDefault="00F95423" w:rsidP="00DE38B1">
            <w:pPr>
              <w:jc w:val="both"/>
              <w:rPr>
                <w:rFonts w:eastAsiaTheme="majorEastAsia" w:cstheme="majorBidi"/>
                <w:bCs/>
                <w:sz w:val="24"/>
                <w:szCs w:val="28"/>
              </w:rPr>
            </w:pPr>
            <w:r>
              <w:rPr>
                <w:rFonts w:eastAsiaTheme="majorEastAsia" w:cstheme="majorBidi"/>
                <w:bCs/>
                <w:sz w:val="24"/>
                <w:szCs w:val="28"/>
              </w:rPr>
              <w:t>Que las mujeres puedan participar en las diferentes etapas de los que sería la estrategia REDD+</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¿Cómo debe hacerse la consulta a las mujeres?</w:t>
            </w:r>
          </w:p>
        </w:tc>
        <w:tc>
          <w:tcPr>
            <w:tcW w:w="5986" w:type="dxa"/>
            <w:gridSpan w:val="2"/>
          </w:tcPr>
          <w:p w:rsidR="00F95423" w:rsidRDefault="00F95423" w:rsidP="00DE38B1">
            <w:pPr>
              <w:jc w:val="both"/>
              <w:rPr>
                <w:rFonts w:eastAsiaTheme="majorEastAsia" w:cstheme="majorBidi"/>
                <w:bCs/>
                <w:sz w:val="24"/>
                <w:szCs w:val="28"/>
              </w:rPr>
            </w:pPr>
            <w:r>
              <w:rPr>
                <w:rFonts w:eastAsiaTheme="majorEastAsia" w:cstheme="majorBidi"/>
                <w:bCs/>
                <w:sz w:val="24"/>
                <w:szCs w:val="28"/>
              </w:rPr>
              <w:t>Las partes interesadas deben indicar como realizar este proceso y cada sector está presentando su propuesta.</w:t>
            </w:r>
          </w:p>
        </w:tc>
      </w:tr>
    </w:tbl>
    <w:p w:rsidR="00F95423" w:rsidRDefault="00F95423" w:rsidP="00F95423">
      <w:pPr>
        <w:jc w:val="both"/>
        <w:rPr>
          <w:rFonts w:ascii="Arial" w:hAnsi="Arial" w:cs="Arial"/>
          <w:sz w:val="24"/>
          <w:szCs w:val="24"/>
        </w:rPr>
      </w:pPr>
    </w:p>
    <w:p w:rsidR="00F95423" w:rsidRPr="00174402" w:rsidRDefault="00F95423" w:rsidP="00F95423">
      <w:pPr>
        <w:jc w:val="both"/>
        <w:rPr>
          <w:rFonts w:ascii="Arial" w:eastAsiaTheme="majorEastAsia" w:hAnsi="Arial" w:cs="Arial"/>
          <w:bCs/>
          <w:sz w:val="24"/>
          <w:szCs w:val="28"/>
        </w:rPr>
      </w:pPr>
      <w:r w:rsidRPr="00174402">
        <w:rPr>
          <w:rFonts w:ascii="Arial" w:eastAsiaTheme="majorEastAsia" w:hAnsi="Arial" w:cs="Arial"/>
          <w:b/>
          <w:bCs/>
          <w:i/>
          <w:sz w:val="24"/>
          <w:szCs w:val="28"/>
        </w:rPr>
        <w:t>PROFESIONALES EXPERTOS EN TEMAS DE CC, GÉNERO, REDD+;</w:t>
      </w:r>
      <w:r w:rsidRPr="00174402">
        <w:rPr>
          <w:rFonts w:ascii="Arial" w:eastAsiaTheme="majorEastAsia" w:hAnsi="Arial" w:cs="Arial"/>
          <w:b/>
          <w:bCs/>
          <w:sz w:val="24"/>
          <w:szCs w:val="28"/>
        </w:rPr>
        <w:t xml:space="preserve"> </w:t>
      </w:r>
      <w:r w:rsidRPr="00174402">
        <w:rPr>
          <w:rFonts w:ascii="Arial" w:eastAsiaTheme="majorEastAsia" w:hAnsi="Arial" w:cs="Arial"/>
          <w:bCs/>
          <w:sz w:val="24"/>
          <w:szCs w:val="28"/>
        </w:rPr>
        <w:t>considerando que estos grupos de profesionales son los que validar</w:t>
      </w:r>
      <w:r w:rsidR="00215027">
        <w:rPr>
          <w:rFonts w:ascii="Arial" w:eastAsiaTheme="majorEastAsia" w:hAnsi="Arial" w:cs="Arial"/>
          <w:bCs/>
          <w:sz w:val="24"/>
          <w:szCs w:val="28"/>
        </w:rPr>
        <w:t>on</w:t>
      </w:r>
      <w:r w:rsidRPr="00174402">
        <w:rPr>
          <w:rFonts w:ascii="Arial" w:eastAsiaTheme="majorEastAsia" w:hAnsi="Arial" w:cs="Arial"/>
          <w:bCs/>
          <w:sz w:val="24"/>
          <w:szCs w:val="28"/>
        </w:rPr>
        <w:t xml:space="preserve"> el índice sensible al género para ser tomado en cuenta en la estrategia REDD+ (diseño, implementación y monitoreo-reporte-verificación):</w:t>
      </w:r>
    </w:p>
    <w:p w:rsidR="00F95423" w:rsidRDefault="00F95423" w:rsidP="00F95423">
      <w:pPr>
        <w:jc w:val="both"/>
        <w:rPr>
          <w:rFonts w:eastAsiaTheme="majorEastAsia" w:cstheme="majorBidi"/>
          <w:b/>
          <w:bCs/>
          <w:szCs w:val="20"/>
        </w:rPr>
      </w:pPr>
    </w:p>
    <w:p w:rsidR="00F95423" w:rsidRDefault="00F95423" w:rsidP="00F95423">
      <w:pPr>
        <w:jc w:val="both"/>
        <w:rPr>
          <w:rFonts w:eastAsiaTheme="majorEastAsia" w:cstheme="majorBidi"/>
          <w:b/>
          <w:bCs/>
          <w:szCs w:val="20"/>
        </w:rPr>
      </w:pPr>
      <w:r w:rsidRPr="00FE4943">
        <w:rPr>
          <w:rFonts w:eastAsiaTheme="majorEastAsia" w:cstheme="majorBidi"/>
          <w:b/>
          <w:bCs/>
          <w:szCs w:val="20"/>
        </w:rPr>
        <w:t>Cuadro N°</w:t>
      </w:r>
      <w:r w:rsidR="00080287">
        <w:rPr>
          <w:rFonts w:eastAsiaTheme="majorEastAsia" w:cstheme="majorBidi"/>
          <w:b/>
          <w:bCs/>
          <w:szCs w:val="20"/>
        </w:rPr>
        <w:t>10</w:t>
      </w:r>
      <w:r>
        <w:rPr>
          <w:rFonts w:eastAsiaTheme="majorEastAsia" w:cstheme="majorBidi"/>
          <w:b/>
          <w:bCs/>
          <w:szCs w:val="20"/>
        </w:rPr>
        <w:t xml:space="preserve"> Percepción de mujeres y hombres profesionales que validaron el índice sensible al género para la estrategia REDD+</w:t>
      </w:r>
    </w:p>
    <w:p w:rsidR="00F95423" w:rsidRDefault="00F95423" w:rsidP="00F95423">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992"/>
        <w:gridCol w:w="5986"/>
      </w:tblGrid>
      <w:tr w:rsidR="00F95423" w:rsidRPr="00280F99" w:rsidTr="00DE38B1">
        <w:tc>
          <w:tcPr>
            <w:tcW w:w="2992" w:type="dxa"/>
            <w:shd w:val="clear" w:color="auto" w:fill="FBD4B4" w:themeFill="accent6" w:themeFillTint="66"/>
          </w:tcPr>
          <w:p w:rsidR="00F95423" w:rsidRPr="00280F99" w:rsidRDefault="00F95423" w:rsidP="00DE38B1">
            <w:pPr>
              <w:jc w:val="both"/>
              <w:rPr>
                <w:rFonts w:eastAsiaTheme="majorEastAsia" w:cstheme="majorBidi"/>
                <w:b/>
                <w:bCs/>
                <w:sz w:val="24"/>
                <w:szCs w:val="28"/>
              </w:rPr>
            </w:pPr>
            <w:r>
              <w:rPr>
                <w:rFonts w:eastAsiaTheme="majorEastAsia" w:cstheme="majorBidi"/>
                <w:b/>
                <w:bCs/>
                <w:sz w:val="24"/>
                <w:szCs w:val="28"/>
              </w:rPr>
              <w:t>Profesionales con experiencia en:</w:t>
            </w:r>
          </w:p>
        </w:tc>
        <w:tc>
          <w:tcPr>
            <w:tcW w:w="5986" w:type="dxa"/>
            <w:shd w:val="clear" w:color="auto" w:fill="FBD4B4" w:themeFill="accent6" w:themeFillTint="66"/>
          </w:tcPr>
          <w:p w:rsidR="00F95423" w:rsidRPr="00280F99" w:rsidRDefault="00F95423" w:rsidP="00DE38B1">
            <w:pPr>
              <w:jc w:val="both"/>
              <w:rPr>
                <w:rFonts w:eastAsiaTheme="majorEastAsia" w:cstheme="majorBidi"/>
                <w:b/>
                <w:bCs/>
                <w:sz w:val="24"/>
                <w:szCs w:val="28"/>
              </w:rPr>
            </w:pPr>
            <w:r>
              <w:rPr>
                <w:rFonts w:eastAsiaTheme="majorEastAsia" w:cstheme="majorBidi"/>
                <w:b/>
                <w:bCs/>
                <w:sz w:val="24"/>
                <w:szCs w:val="28"/>
              </w:rPr>
              <w:t>Descripción de la experiencia</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Cambio Climático</w:t>
            </w:r>
          </w:p>
        </w:tc>
        <w:tc>
          <w:tcPr>
            <w:tcW w:w="5986"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Conocen todo el proceso bajo la convención marco de las naciones unidas de cambio climático y su aplicación en Costa Rica</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Enfoque de género</w:t>
            </w:r>
          </w:p>
        </w:tc>
        <w:tc>
          <w:tcPr>
            <w:tcW w:w="5986"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Trabajan este enfoque en los diferentes temas de desarrollo en la región</w:t>
            </w:r>
          </w:p>
        </w:tc>
      </w:tr>
      <w:tr w:rsidR="00F95423" w:rsidTr="00DE38B1">
        <w:tc>
          <w:tcPr>
            <w:tcW w:w="2992"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lastRenderedPageBreak/>
              <w:t>REDD+</w:t>
            </w:r>
          </w:p>
        </w:tc>
        <w:tc>
          <w:tcPr>
            <w:tcW w:w="5986" w:type="dxa"/>
          </w:tcPr>
          <w:p w:rsidR="00F95423" w:rsidRDefault="00F95423" w:rsidP="00DE38B1">
            <w:pPr>
              <w:jc w:val="both"/>
              <w:rPr>
                <w:rFonts w:eastAsiaTheme="majorEastAsia" w:cstheme="majorBidi"/>
                <w:bCs/>
                <w:sz w:val="24"/>
                <w:szCs w:val="28"/>
              </w:rPr>
            </w:pPr>
            <w:r>
              <w:rPr>
                <w:rFonts w:eastAsiaTheme="majorEastAsia" w:cstheme="majorBidi"/>
                <w:bCs/>
                <w:sz w:val="24"/>
                <w:szCs w:val="28"/>
              </w:rPr>
              <w:t>Conocen este mecanismo y lo han trabajado en la región</w:t>
            </w:r>
          </w:p>
        </w:tc>
      </w:tr>
    </w:tbl>
    <w:p w:rsidR="00F95423" w:rsidRDefault="00F95423" w:rsidP="00F95423">
      <w:pPr>
        <w:jc w:val="both"/>
        <w:rPr>
          <w:rFonts w:ascii="Arial" w:hAnsi="Arial" w:cs="Arial"/>
          <w:sz w:val="24"/>
          <w:szCs w:val="24"/>
        </w:rPr>
      </w:pPr>
    </w:p>
    <w:p w:rsidR="00CB502E" w:rsidRPr="00FD45F1" w:rsidRDefault="00CB502E" w:rsidP="00CB502E">
      <w:pPr>
        <w:pStyle w:val="Ttulo2"/>
        <w:jc w:val="both"/>
      </w:pPr>
      <w:bookmarkStart w:id="43" w:name="_Toc369941371"/>
      <w:r w:rsidRPr="00FD45F1">
        <w:t>8.</w:t>
      </w:r>
      <w:r>
        <w:t>4</w:t>
      </w:r>
      <w:r w:rsidRPr="00FD45F1">
        <w:t xml:space="preserve"> P</w:t>
      </w:r>
      <w:r>
        <w:t xml:space="preserve">ropuesta de verificadores </w:t>
      </w:r>
      <w:r w:rsidR="00215027">
        <w:t xml:space="preserve">(donde pueden encontrar la información) </w:t>
      </w:r>
      <w:r>
        <w:t>para cada indicador del índice sensible al género</w:t>
      </w:r>
      <w:bookmarkEnd w:id="43"/>
    </w:p>
    <w:p w:rsidR="00CB502E" w:rsidRDefault="00CB502E" w:rsidP="00F95423">
      <w:pPr>
        <w:jc w:val="both"/>
        <w:rPr>
          <w:rFonts w:ascii="Arial" w:hAnsi="Arial" w:cs="Arial"/>
          <w:sz w:val="24"/>
          <w:szCs w:val="24"/>
        </w:rPr>
      </w:pPr>
    </w:p>
    <w:p w:rsidR="00080287" w:rsidRDefault="00080287" w:rsidP="00F95423">
      <w:pPr>
        <w:jc w:val="both"/>
        <w:rPr>
          <w:rFonts w:ascii="Arial" w:hAnsi="Arial" w:cs="Arial"/>
          <w:sz w:val="24"/>
          <w:szCs w:val="24"/>
        </w:rPr>
      </w:pPr>
      <w:r w:rsidRPr="00FE4943">
        <w:rPr>
          <w:rFonts w:eastAsiaTheme="majorEastAsia" w:cstheme="majorBidi"/>
          <w:b/>
          <w:bCs/>
          <w:szCs w:val="20"/>
        </w:rPr>
        <w:t>Cuadro N</w:t>
      </w:r>
      <w:proofErr w:type="gramStart"/>
      <w:r w:rsidRPr="00FE4943">
        <w:rPr>
          <w:rFonts w:eastAsiaTheme="majorEastAsia" w:cstheme="majorBidi"/>
          <w:b/>
          <w:bCs/>
          <w:szCs w:val="20"/>
        </w:rPr>
        <w:t>°</w:t>
      </w:r>
      <w:r>
        <w:rPr>
          <w:rFonts w:eastAsiaTheme="majorEastAsia" w:cstheme="majorBidi"/>
          <w:b/>
          <w:bCs/>
          <w:szCs w:val="20"/>
        </w:rPr>
        <w:t>1</w:t>
      </w:r>
      <w:r>
        <w:rPr>
          <w:rFonts w:eastAsiaTheme="majorEastAsia" w:cstheme="majorBidi"/>
          <w:b/>
          <w:bCs/>
          <w:szCs w:val="20"/>
        </w:rPr>
        <w:t>1 Indicadores con sus respectivas variables y verificadores</w:t>
      </w:r>
      <w:proofErr w:type="gramEnd"/>
    </w:p>
    <w:tbl>
      <w:tblPr>
        <w:tblStyle w:val="Tablaconcuadrcula"/>
        <w:tblW w:w="0" w:type="auto"/>
        <w:tblLayout w:type="fixed"/>
        <w:tblLook w:val="04A0" w:firstRow="1" w:lastRow="0" w:firstColumn="1" w:lastColumn="0" w:noHBand="0" w:noVBand="1"/>
      </w:tblPr>
      <w:tblGrid>
        <w:gridCol w:w="3251"/>
        <w:gridCol w:w="2669"/>
        <w:gridCol w:w="2800"/>
      </w:tblGrid>
      <w:tr w:rsidR="00CB502E" w:rsidTr="00377B78">
        <w:trPr>
          <w:trHeight w:val="145"/>
        </w:trPr>
        <w:tc>
          <w:tcPr>
            <w:tcW w:w="3251" w:type="dxa"/>
            <w:shd w:val="clear" w:color="auto" w:fill="8DB3E2" w:themeFill="text2" w:themeFillTint="66"/>
          </w:tcPr>
          <w:p w:rsidR="00CB502E" w:rsidRDefault="00CB502E" w:rsidP="00377B78">
            <w:pPr>
              <w:jc w:val="center"/>
            </w:pPr>
            <w:r>
              <w:t>Indicador</w:t>
            </w:r>
          </w:p>
        </w:tc>
        <w:tc>
          <w:tcPr>
            <w:tcW w:w="2669" w:type="dxa"/>
            <w:shd w:val="clear" w:color="auto" w:fill="8DB3E2" w:themeFill="text2" w:themeFillTint="66"/>
          </w:tcPr>
          <w:p w:rsidR="00CB502E" w:rsidRDefault="00CB502E" w:rsidP="00377B78">
            <w:pPr>
              <w:jc w:val="center"/>
            </w:pPr>
            <w:r>
              <w:t>Variables</w:t>
            </w:r>
          </w:p>
        </w:tc>
        <w:tc>
          <w:tcPr>
            <w:tcW w:w="2800" w:type="dxa"/>
            <w:shd w:val="clear" w:color="auto" w:fill="8DB3E2" w:themeFill="text2" w:themeFillTint="66"/>
          </w:tcPr>
          <w:p w:rsidR="00CB502E" w:rsidRDefault="00CB502E" w:rsidP="00377B78">
            <w:pPr>
              <w:jc w:val="center"/>
            </w:pPr>
            <w:r>
              <w:t>Verificadores</w:t>
            </w:r>
          </w:p>
        </w:tc>
      </w:tr>
      <w:tr w:rsidR="00CB502E" w:rsidTr="00377B78">
        <w:trPr>
          <w:trHeight w:val="145"/>
        </w:trPr>
        <w:tc>
          <w:tcPr>
            <w:tcW w:w="3251" w:type="dxa"/>
          </w:tcPr>
          <w:p w:rsidR="00CB502E" w:rsidRDefault="00CB502E" w:rsidP="00377B78">
            <w:r>
              <w:t>1.1.1. Denuncias interpuestas por ciudadanos de la violación de sus derechos fundamentales ante autoridades competentes</w:t>
            </w:r>
          </w:p>
        </w:tc>
        <w:tc>
          <w:tcPr>
            <w:tcW w:w="2669" w:type="dxa"/>
          </w:tcPr>
          <w:p w:rsidR="00CB502E" w:rsidRDefault="00CB502E" w:rsidP="00377B78">
            <w:r>
              <w:t>Gravedad  de la denuncia</w:t>
            </w:r>
          </w:p>
          <w:p w:rsidR="00CB502E" w:rsidRDefault="00CB502E" w:rsidP="00377B78">
            <w:r>
              <w:t>Derecho fundamental vulnerado</w:t>
            </w:r>
          </w:p>
        </w:tc>
        <w:tc>
          <w:tcPr>
            <w:tcW w:w="2800" w:type="dxa"/>
          </w:tcPr>
          <w:p w:rsidR="00CB502E" w:rsidRDefault="00CB502E" w:rsidP="00377B78">
            <w:proofErr w:type="spellStart"/>
            <w:r>
              <w:t>ADIs</w:t>
            </w:r>
            <w:proofErr w:type="spellEnd"/>
            <w:r>
              <w:t xml:space="preserve"> para territorios indígenas</w:t>
            </w:r>
          </w:p>
          <w:p w:rsidR="00CB502E" w:rsidRDefault="00CB502E" w:rsidP="00377B78">
            <w:pPr>
              <w:rPr>
                <w:sz w:val="18"/>
              </w:rPr>
            </w:pPr>
            <w:r>
              <w:t>Municipios para los otros grupos</w:t>
            </w:r>
            <w:r w:rsidRPr="00821EDC">
              <w:rPr>
                <w:sz w:val="18"/>
              </w:rPr>
              <w:t xml:space="preserve"> </w:t>
            </w:r>
          </w:p>
          <w:p w:rsidR="00CB502E" w:rsidRDefault="00CB502E" w:rsidP="00377B78">
            <w:r w:rsidRPr="00565701">
              <w:t>Defensoría de los habitantes (</w:t>
            </w:r>
            <w:hyperlink r:id="rId89" w:history="1">
              <w:r w:rsidRPr="00565701">
                <w:t>defensoria@dhr.co.cr</w:t>
              </w:r>
            </w:hyperlink>
            <w:r w:rsidRPr="00565701">
              <w:t>); Comisión para la defensa de los derechos humanos en Centroamérica (</w:t>
            </w:r>
            <w:hyperlink r:id="rId90" w:history="1">
              <w:r w:rsidRPr="00565701">
                <w:t>secop@codehuca.or.cr</w:t>
              </w:r>
            </w:hyperlink>
            <w:r>
              <w:t>)</w:t>
            </w:r>
          </w:p>
        </w:tc>
      </w:tr>
      <w:tr w:rsidR="00CB502E" w:rsidTr="00377B78">
        <w:trPr>
          <w:trHeight w:val="145"/>
        </w:trPr>
        <w:tc>
          <w:tcPr>
            <w:tcW w:w="3251" w:type="dxa"/>
          </w:tcPr>
          <w:p w:rsidR="00CB502E" w:rsidRDefault="00CB502E" w:rsidP="00377B78">
            <w:r>
              <w:t>1.1.2. Cumplimiento de los acuerdos y recomendaciones hechas al país (Costa Rica) en el Examen periódico universal</w:t>
            </w:r>
            <w:r>
              <w:rPr>
                <w:rStyle w:val="Refdenotaalpie"/>
              </w:rPr>
              <w:footnoteReference w:id="15"/>
            </w:r>
            <w:r>
              <w:t xml:space="preserve"> del Consejo de Derechos Humanos de la ONU</w:t>
            </w:r>
          </w:p>
        </w:tc>
        <w:tc>
          <w:tcPr>
            <w:tcW w:w="2669" w:type="dxa"/>
          </w:tcPr>
          <w:p w:rsidR="00CB502E" w:rsidRDefault="00CB502E" w:rsidP="00377B78">
            <w:r>
              <w:t>Grado de cumplimiento de las recomendaciones</w:t>
            </w:r>
          </w:p>
          <w:p w:rsidR="00CB502E" w:rsidRDefault="00CB502E" w:rsidP="00377B78">
            <w:r>
              <w:t>Avance en el cumplimiento de acuerdos</w:t>
            </w:r>
          </w:p>
        </w:tc>
        <w:tc>
          <w:tcPr>
            <w:tcW w:w="2800" w:type="dxa"/>
          </w:tcPr>
          <w:p w:rsidR="00CB502E" w:rsidRDefault="00377B78" w:rsidP="00377B78">
            <w:pPr>
              <w:pStyle w:val="Textonotapie"/>
              <w:jc w:val="both"/>
              <w:rPr>
                <w:rStyle w:val="Hipervnculo"/>
                <w:rFonts w:ascii="Calibri" w:hAnsi="Calibri"/>
                <w:noProof/>
              </w:rPr>
            </w:pPr>
            <w:hyperlink r:id="rId91" w:history="1">
              <w:r w:rsidR="00CB502E" w:rsidRPr="007551E4">
                <w:rPr>
                  <w:rStyle w:val="Hipervnculo"/>
                  <w:rFonts w:ascii="Calibri" w:hAnsi="Calibri"/>
                  <w:noProof/>
                </w:rPr>
                <w:t>http://www.upr-info.org/-Reportes-del-Estado-.html</w:t>
              </w:r>
            </w:hyperlink>
          </w:p>
          <w:p w:rsidR="00CB502E" w:rsidRDefault="00CB502E" w:rsidP="00377B78">
            <w:pPr>
              <w:pStyle w:val="Textonotapie"/>
              <w:jc w:val="both"/>
              <w:rPr>
                <w:rStyle w:val="Hipervnculo"/>
                <w:rFonts w:ascii="Calibri" w:hAnsi="Calibri"/>
                <w:noProof/>
              </w:rPr>
            </w:pPr>
          </w:p>
          <w:p w:rsidR="00CB502E" w:rsidRPr="002E53CC" w:rsidRDefault="00CB502E" w:rsidP="00377B78">
            <w:pPr>
              <w:pStyle w:val="Textonotapie"/>
              <w:jc w:val="both"/>
              <w:rPr>
                <w:rStyle w:val="Hipervnculo"/>
                <w:rFonts w:ascii="Calibri" w:hAnsi="Calibri"/>
                <w:noProof/>
              </w:rPr>
            </w:pPr>
            <w:r>
              <w:rPr>
                <w:rStyle w:val="Hipervnculo"/>
                <w:rFonts w:ascii="Calibri" w:hAnsi="Calibri"/>
                <w:noProof/>
              </w:rPr>
              <w:t>Decreto Ejecutivo 36776-RE publicado en el Diario Oficial La Gaceta el 30 septiembre  de 2011</w:t>
            </w:r>
          </w:p>
          <w:p w:rsidR="00CB502E" w:rsidRDefault="00CB502E" w:rsidP="00377B78">
            <w:pPr>
              <w:pStyle w:val="Textonotapie"/>
              <w:jc w:val="both"/>
            </w:pPr>
          </w:p>
        </w:tc>
      </w:tr>
      <w:tr w:rsidR="00CB502E" w:rsidTr="00377B78">
        <w:trPr>
          <w:trHeight w:val="145"/>
        </w:trPr>
        <w:tc>
          <w:tcPr>
            <w:tcW w:w="3251" w:type="dxa"/>
          </w:tcPr>
          <w:p w:rsidR="00CB502E" w:rsidRDefault="00CB502E" w:rsidP="00377B78">
            <w:pPr>
              <w:jc w:val="both"/>
            </w:pPr>
            <w:r>
              <w:t>1.1.3. Mecanismo de resolución de conflictos dentro de las comunidades que desarrollen actividades de REDD+</w:t>
            </w:r>
          </w:p>
        </w:tc>
        <w:tc>
          <w:tcPr>
            <w:tcW w:w="2669" w:type="dxa"/>
          </w:tcPr>
          <w:p w:rsidR="00CB502E" w:rsidRDefault="00CB502E" w:rsidP="00377B78">
            <w:r>
              <w:t xml:space="preserve">Existencia del mecanismo </w:t>
            </w:r>
          </w:p>
          <w:p w:rsidR="00CB502E" w:rsidRDefault="00CB502E" w:rsidP="00377B78">
            <w:r>
              <w:t xml:space="preserve">Conflictos solucionados </w:t>
            </w:r>
          </w:p>
        </w:tc>
        <w:tc>
          <w:tcPr>
            <w:tcW w:w="2800" w:type="dxa"/>
          </w:tcPr>
          <w:p w:rsidR="00CB502E" w:rsidRDefault="00CB502E" w:rsidP="00377B78">
            <w:r>
              <w:t>El mecanismo debe construirse con participación de las comunidades</w:t>
            </w:r>
          </w:p>
        </w:tc>
      </w:tr>
      <w:tr w:rsidR="00CB502E" w:rsidTr="00377B78">
        <w:trPr>
          <w:trHeight w:val="145"/>
        </w:trPr>
        <w:tc>
          <w:tcPr>
            <w:tcW w:w="3251" w:type="dxa"/>
          </w:tcPr>
          <w:p w:rsidR="00CB502E" w:rsidRDefault="00CB502E" w:rsidP="00377B78">
            <w:pPr>
              <w:jc w:val="both"/>
            </w:pPr>
            <w:r>
              <w:t>1.2.1.  Mapa de los derechos consuetudinarios reconocidos  a los pueblos originarios o comunidades locales.</w:t>
            </w:r>
          </w:p>
        </w:tc>
        <w:tc>
          <w:tcPr>
            <w:tcW w:w="2669" w:type="dxa"/>
          </w:tcPr>
          <w:p w:rsidR="00CB502E" w:rsidRDefault="00CB502E" w:rsidP="00377B78">
            <w:r>
              <w:t>Derechos consuetudinarios reconocidos por el Estado</w:t>
            </w:r>
          </w:p>
        </w:tc>
        <w:tc>
          <w:tcPr>
            <w:tcW w:w="2800" w:type="dxa"/>
          </w:tcPr>
          <w:p w:rsidR="00CB502E" w:rsidRDefault="00CB502E" w:rsidP="00377B78">
            <w:r>
              <w:t xml:space="preserve">Fiscalía de asuntos indígenas Ministerio Público </w:t>
            </w:r>
          </w:p>
          <w:p w:rsidR="00CB502E" w:rsidRDefault="00377B78" w:rsidP="00377B78">
            <w:hyperlink r:id="rId92" w:history="1">
              <w:r w:rsidR="00CB502E" w:rsidRPr="000A3F24">
                <w:rPr>
                  <w:rStyle w:val="Hipervnculo"/>
                </w:rPr>
                <w:t>http://ministeriopublicoo.poder-judicial.go.cr</w:t>
              </w:r>
            </w:hyperlink>
          </w:p>
          <w:p w:rsidR="00CB502E" w:rsidRDefault="00CB502E" w:rsidP="00377B78">
            <w:r>
              <w:t>Mesa Nacional Indígena de Costa Rica. Plan Nacional de Desarrollo 2011-2014</w:t>
            </w:r>
          </w:p>
        </w:tc>
      </w:tr>
      <w:tr w:rsidR="00CB502E" w:rsidTr="00377B78">
        <w:trPr>
          <w:trHeight w:val="145"/>
        </w:trPr>
        <w:tc>
          <w:tcPr>
            <w:tcW w:w="3251" w:type="dxa"/>
          </w:tcPr>
          <w:p w:rsidR="00CB502E" w:rsidRDefault="00CB502E" w:rsidP="00377B78">
            <w:r>
              <w:t>1.2.2. Reuniones y acuerdos firmados con las comunidades locales y pueblos originarios</w:t>
            </w:r>
          </w:p>
        </w:tc>
        <w:tc>
          <w:tcPr>
            <w:tcW w:w="2669" w:type="dxa"/>
          </w:tcPr>
          <w:p w:rsidR="00CB502E" w:rsidRDefault="00CB502E" w:rsidP="00377B78">
            <w:r>
              <w:t>Cumplimiento de los acuerdos hechos con las comunidades</w:t>
            </w:r>
          </w:p>
        </w:tc>
        <w:tc>
          <w:tcPr>
            <w:tcW w:w="2800" w:type="dxa"/>
          </w:tcPr>
          <w:p w:rsidR="00CB502E" w:rsidRDefault="00CB502E" w:rsidP="00377B78">
            <w:r>
              <w:t xml:space="preserve">El seguimiento de los acuerdos debe hacerse por parte del  </w:t>
            </w:r>
            <w:proofErr w:type="spellStart"/>
            <w:r>
              <w:t>Fonafifo</w:t>
            </w:r>
            <w:proofErr w:type="spellEnd"/>
            <w:r>
              <w:t xml:space="preserve"> y los comités locales </w:t>
            </w:r>
          </w:p>
        </w:tc>
      </w:tr>
      <w:tr w:rsidR="00CB502E" w:rsidTr="00377B78">
        <w:trPr>
          <w:trHeight w:val="145"/>
        </w:trPr>
        <w:tc>
          <w:tcPr>
            <w:tcW w:w="3251" w:type="dxa"/>
          </w:tcPr>
          <w:p w:rsidR="00CB502E" w:rsidRDefault="00CB502E" w:rsidP="00377B78">
            <w:pPr>
              <w:jc w:val="both"/>
            </w:pPr>
            <w:r>
              <w:t>1.2.3. Representantes de los pueblos originarios y comunidades dependientes de los bosques en los comités de toma de decisiones dentro del marco de la estrategia REDD+ como garantes de sus derechos.</w:t>
            </w:r>
          </w:p>
        </w:tc>
        <w:tc>
          <w:tcPr>
            <w:tcW w:w="2669" w:type="dxa"/>
          </w:tcPr>
          <w:p w:rsidR="00CB502E" w:rsidRDefault="00CB502E" w:rsidP="00377B78">
            <w:r>
              <w:t xml:space="preserve">Participación de las comunidades originarias </w:t>
            </w:r>
          </w:p>
        </w:tc>
        <w:tc>
          <w:tcPr>
            <w:tcW w:w="2800" w:type="dxa"/>
          </w:tcPr>
          <w:p w:rsidR="00CB502E" w:rsidRDefault="00CB502E" w:rsidP="00377B78">
            <w:r>
              <w:t>Actas de los comités que hacen parte de la estrategia REDD+</w:t>
            </w:r>
          </w:p>
        </w:tc>
      </w:tr>
      <w:tr w:rsidR="00CB502E" w:rsidTr="00377B78">
        <w:trPr>
          <w:trHeight w:val="145"/>
        </w:trPr>
        <w:tc>
          <w:tcPr>
            <w:tcW w:w="3251" w:type="dxa"/>
          </w:tcPr>
          <w:p w:rsidR="00CB502E" w:rsidRDefault="00CB502E" w:rsidP="00377B78">
            <w:r>
              <w:t xml:space="preserve">2.1.1.  Participación de las mujeres en las reuniones y </w:t>
            </w:r>
            <w:r>
              <w:lastRenderedPageBreak/>
              <w:t>órganos de dirección y seguimiento de los acuerdos para el desarrollo sostenible de sus territorios</w:t>
            </w:r>
            <w:r>
              <w:rPr>
                <w:rStyle w:val="Refdenotaalpie"/>
              </w:rPr>
              <w:footnoteReference w:id="16"/>
            </w:r>
            <w:r>
              <w:t>.</w:t>
            </w:r>
          </w:p>
        </w:tc>
        <w:tc>
          <w:tcPr>
            <w:tcW w:w="2669" w:type="dxa"/>
          </w:tcPr>
          <w:p w:rsidR="00CB502E" w:rsidRDefault="00CB502E" w:rsidP="00377B78">
            <w:r>
              <w:lastRenderedPageBreak/>
              <w:t>Cumplimiento de la ley de cuotas.</w:t>
            </w:r>
          </w:p>
          <w:p w:rsidR="00CB502E" w:rsidRDefault="00CB502E" w:rsidP="00377B78">
            <w:r>
              <w:lastRenderedPageBreak/>
              <w:t>Número de mujeres activas en las organizaciones</w:t>
            </w:r>
          </w:p>
        </w:tc>
        <w:tc>
          <w:tcPr>
            <w:tcW w:w="2800" w:type="dxa"/>
          </w:tcPr>
          <w:p w:rsidR="00CB502E" w:rsidRDefault="00CB502E" w:rsidP="00377B78">
            <w:r>
              <w:lastRenderedPageBreak/>
              <w:t xml:space="preserve">Actas de las reuniones y de los órganos de dirección de </w:t>
            </w:r>
            <w:r>
              <w:lastRenderedPageBreak/>
              <w:t>la estrategia REDD+</w:t>
            </w:r>
          </w:p>
        </w:tc>
      </w:tr>
      <w:tr w:rsidR="00CB502E" w:rsidTr="00377B78">
        <w:trPr>
          <w:trHeight w:val="145"/>
        </w:trPr>
        <w:tc>
          <w:tcPr>
            <w:tcW w:w="3251" w:type="dxa"/>
          </w:tcPr>
          <w:p w:rsidR="00CB502E" w:rsidRDefault="00CB502E" w:rsidP="00377B78">
            <w:r>
              <w:lastRenderedPageBreak/>
              <w:t>2.1.2. Asociaciones de mujeres o sus representantes que participan y presentan iniciativas ante el Estado o asociaciones  de desarrollo de sus territorios.</w:t>
            </w:r>
          </w:p>
        </w:tc>
        <w:tc>
          <w:tcPr>
            <w:tcW w:w="2669" w:type="dxa"/>
          </w:tcPr>
          <w:p w:rsidR="00CB502E" w:rsidRDefault="00CB502E" w:rsidP="00377B78">
            <w:r>
              <w:t>Iniciativas presentadas al Estado o Comités de Desarrollo</w:t>
            </w:r>
          </w:p>
          <w:p w:rsidR="00CB502E" w:rsidRDefault="00CB502E" w:rsidP="00377B78">
            <w:r>
              <w:t>Mujeres informadas e involucradas en la ejecución de las iniciativas presentadas</w:t>
            </w:r>
          </w:p>
        </w:tc>
        <w:tc>
          <w:tcPr>
            <w:tcW w:w="2800" w:type="dxa"/>
          </w:tcPr>
          <w:p w:rsidR="00CB502E" w:rsidRDefault="00CB502E" w:rsidP="00377B78">
            <w:r>
              <w:t xml:space="preserve">Registros de iniciativas ante </w:t>
            </w:r>
            <w:proofErr w:type="spellStart"/>
            <w:r>
              <w:t>Fonafifo</w:t>
            </w:r>
            <w:proofErr w:type="spellEnd"/>
            <w:r>
              <w:t xml:space="preserve"> o los Comités de Desarrollo de las comunidades</w:t>
            </w:r>
          </w:p>
        </w:tc>
      </w:tr>
      <w:tr w:rsidR="00CB502E" w:rsidTr="00377B78">
        <w:trPr>
          <w:trHeight w:val="145"/>
        </w:trPr>
        <w:tc>
          <w:tcPr>
            <w:tcW w:w="3251" w:type="dxa"/>
          </w:tcPr>
          <w:p w:rsidR="00CB502E" w:rsidRDefault="00CB502E" w:rsidP="00377B78">
            <w:r>
              <w:t>2.2.1. Mujeres hacen parte de la fuerza laboral en los diferentes niveles (operativos, administrativos y de dirigencia) de la estrategia</w:t>
            </w:r>
          </w:p>
        </w:tc>
        <w:tc>
          <w:tcPr>
            <w:tcW w:w="2669" w:type="dxa"/>
          </w:tcPr>
          <w:p w:rsidR="00CB502E" w:rsidRDefault="00CB502E" w:rsidP="00377B78">
            <w:r>
              <w:t xml:space="preserve">Empleos generados </w:t>
            </w:r>
          </w:p>
          <w:p w:rsidR="00CB502E" w:rsidRDefault="00CB502E" w:rsidP="00377B78">
            <w:r>
              <w:t xml:space="preserve">Mujeres involucradas en la administración y </w:t>
            </w:r>
            <w:proofErr w:type="spellStart"/>
            <w:r>
              <w:t>operatización</w:t>
            </w:r>
            <w:proofErr w:type="spellEnd"/>
            <w:r>
              <w:t xml:space="preserve"> de la estrategia</w:t>
            </w:r>
          </w:p>
        </w:tc>
        <w:tc>
          <w:tcPr>
            <w:tcW w:w="2800" w:type="dxa"/>
          </w:tcPr>
          <w:p w:rsidR="00CB502E" w:rsidRDefault="00CB502E" w:rsidP="00377B78">
            <w:r>
              <w:t xml:space="preserve">Registros de empleos en las comunidades en el marco de la estrategia. </w:t>
            </w:r>
            <w:proofErr w:type="spellStart"/>
            <w:r>
              <w:t>Min.trabajo</w:t>
            </w:r>
            <w:proofErr w:type="spellEnd"/>
          </w:p>
          <w:p w:rsidR="00CB502E" w:rsidRDefault="00CB502E" w:rsidP="00377B78">
            <w:r>
              <w:t>Registro de reuniones o comunicados hacia las mujeres</w:t>
            </w:r>
          </w:p>
        </w:tc>
      </w:tr>
      <w:tr w:rsidR="00CB502E" w:rsidTr="00377B78">
        <w:trPr>
          <w:trHeight w:val="145"/>
        </w:trPr>
        <w:tc>
          <w:tcPr>
            <w:tcW w:w="3251" w:type="dxa"/>
          </w:tcPr>
          <w:p w:rsidR="00CB502E" w:rsidRDefault="00CB502E" w:rsidP="00377B78">
            <w:pPr>
              <w:jc w:val="both"/>
            </w:pPr>
            <w:r>
              <w:t>2.2.2. Aumenta el nivel promedio de educación formal e informal de las mujeres indígenas y campesinas de los territorios en dos años.</w:t>
            </w:r>
          </w:p>
        </w:tc>
        <w:tc>
          <w:tcPr>
            <w:tcW w:w="2669" w:type="dxa"/>
          </w:tcPr>
          <w:p w:rsidR="00CB502E" w:rsidRDefault="00CB502E" w:rsidP="00377B78">
            <w:r>
              <w:t>Mujeres capacitadas</w:t>
            </w:r>
          </w:p>
          <w:p w:rsidR="00CB502E" w:rsidRDefault="00CB502E" w:rsidP="00377B78">
            <w:r>
              <w:t>Grados académicos de las mujeres</w:t>
            </w:r>
          </w:p>
        </w:tc>
        <w:tc>
          <w:tcPr>
            <w:tcW w:w="2800" w:type="dxa"/>
          </w:tcPr>
          <w:p w:rsidR="00CB502E" w:rsidRDefault="00CB502E" w:rsidP="00377B78">
            <w:r>
              <w:t>Eventos de capacitación y registros de los grados académicos en las comunidades que hacen parte de la estrategia REDD+</w:t>
            </w:r>
          </w:p>
        </w:tc>
      </w:tr>
      <w:tr w:rsidR="00CB502E" w:rsidTr="00377B78">
        <w:trPr>
          <w:trHeight w:val="145"/>
        </w:trPr>
        <w:tc>
          <w:tcPr>
            <w:tcW w:w="3251" w:type="dxa"/>
          </w:tcPr>
          <w:p w:rsidR="00CB502E" w:rsidRDefault="00CB502E" w:rsidP="00377B78">
            <w:r>
              <w:t>3.1.1. Mejora en los parámetros físico-químicos de los cuerpos de agua que abastecen los acueductos rurales en los territorios</w:t>
            </w:r>
          </w:p>
        </w:tc>
        <w:tc>
          <w:tcPr>
            <w:tcW w:w="2669" w:type="dxa"/>
          </w:tcPr>
          <w:p w:rsidR="00CB502E" w:rsidRDefault="00CB502E" w:rsidP="00377B78">
            <w:r>
              <w:t>Parámetros físico-químicos del agua</w:t>
            </w:r>
          </w:p>
        </w:tc>
        <w:tc>
          <w:tcPr>
            <w:tcW w:w="2800" w:type="dxa"/>
          </w:tcPr>
          <w:p w:rsidR="00CB502E" w:rsidRDefault="00CB502E" w:rsidP="00377B78">
            <w:r>
              <w:t xml:space="preserve">Registro de la calidad y cantidad de agua dentro de los territorios.  </w:t>
            </w:r>
            <w:proofErr w:type="spellStart"/>
            <w:r>
              <w:t>Minae</w:t>
            </w:r>
            <w:proofErr w:type="spellEnd"/>
          </w:p>
        </w:tc>
      </w:tr>
      <w:tr w:rsidR="00CB502E" w:rsidTr="00377B78">
        <w:trPr>
          <w:trHeight w:val="145"/>
        </w:trPr>
        <w:tc>
          <w:tcPr>
            <w:tcW w:w="3251" w:type="dxa"/>
          </w:tcPr>
          <w:p w:rsidR="00CB502E" w:rsidRDefault="00CB502E" w:rsidP="00377B78">
            <w:r>
              <w:t>3.1.2.</w:t>
            </w:r>
            <w:r w:rsidRPr="004C02E8">
              <w:t xml:space="preserve"> </w:t>
            </w:r>
            <w:r>
              <w:t>Identificación y gestión de áreas hídricas importantes</w:t>
            </w:r>
            <w:r>
              <w:rPr>
                <w:rStyle w:val="Refdenotaalpie"/>
              </w:rPr>
              <w:footnoteReference w:id="17"/>
            </w:r>
            <w:r>
              <w:t xml:space="preserve"> que tengan relación con las mujeres, comunidades indígenas y/o campesinas dentro del territorio </w:t>
            </w:r>
          </w:p>
        </w:tc>
        <w:tc>
          <w:tcPr>
            <w:tcW w:w="2669" w:type="dxa"/>
          </w:tcPr>
          <w:p w:rsidR="00CB502E" w:rsidRDefault="00CB502E" w:rsidP="00377B78">
            <w:r>
              <w:t>Áreas hídricas importantes identificadas</w:t>
            </w:r>
          </w:p>
          <w:p w:rsidR="00CB502E" w:rsidRDefault="00CB502E" w:rsidP="00377B78">
            <w:r>
              <w:t>Existe gestión de las áreas hídricas importantes</w:t>
            </w:r>
          </w:p>
        </w:tc>
        <w:tc>
          <w:tcPr>
            <w:tcW w:w="2800" w:type="dxa"/>
          </w:tcPr>
          <w:p w:rsidR="00CB502E" w:rsidRDefault="00CB502E" w:rsidP="00377B78">
            <w:proofErr w:type="spellStart"/>
            <w:r>
              <w:t>Minae</w:t>
            </w:r>
            <w:proofErr w:type="spellEnd"/>
            <w:r>
              <w:t>, Asadas, Comités de desarrollo de los territorios</w:t>
            </w:r>
          </w:p>
          <w:p w:rsidR="00CB502E" w:rsidRDefault="00CB502E" w:rsidP="00377B78">
            <w:r>
              <w:t>Este indicador es nuevo y debe levantarse una línea base con estos actores</w:t>
            </w:r>
          </w:p>
        </w:tc>
      </w:tr>
      <w:tr w:rsidR="00CB502E" w:rsidTr="00377B78">
        <w:trPr>
          <w:trHeight w:val="145"/>
        </w:trPr>
        <w:tc>
          <w:tcPr>
            <w:tcW w:w="3251" w:type="dxa"/>
          </w:tcPr>
          <w:p w:rsidR="00CB502E" w:rsidRDefault="00CB502E" w:rsidP="00377B78">
            <w:r>
              <w:t>3.2.1. Uso de técnicas agroecológicas y agroforestales  en el territorio</w:t>
            </w:r>
          </w:p>
        </w:tc>
        <w:tc>
          <w:tcPr>
            <w:tcW w:w="2669" w:type="dxa"/>
          </w:tcPr>
          <w:p w:rsidR="00CB502E" w:rsidRDefault="00CB502E" w:rsidP="00377B78">
            <w:r>
              <w:t xml:space="preserve">Áreas con uso de técnicas agroecológicas </w:t>
            </w:r>
          </w:p>
          <w:p w:rsidR="00CB502E" w:rsidRDefault="00CB502E" w:rsidP="00377B78">
            <w:r>
              <w:t xml:space="preserve">Áreas con uso de técnicas agroforestales </w:t>
            </w:r>
          </w:p>
        </w:tc>
        <w:tc>
          <w:tcPr>
            <w:tcW w:w="2800" w:type="dxa"/>
          </w:tcPr>
          <w:p w:rsidR="00CB502E" w:rsidRDefault="00CB502E" w:rsidP="00377B78">
            <w:r>
              <w:t xml:space="preserve">Levantamiento de información con el Ministerio de agricultura y ganadería, </w:t>
            </w:r>
            <w:proofErr w:type="spellStart"/>
            <w:r>
              <w:t>Minae</w:t>
            </w:r>
            <w:proofErr w:type="spellEnd"/>
            <w:r>
              <w:t xml:space="preserve">, </w:t>
            </w:r>
          </w:p>
        </w:tc>
      </w:tr>
      <w:tr w:rsidR="00CB502E" w:rsidTr="00377B78">
        <w:trPr>
          <w:trHeight w:val="545"/>
        </w:trPr>
        <w:tc>
          <w:tcPr>
            <w:tcW w:w="3251" w:type="dxa"/>
          </w:tcPr>
          <w:p w:rsidR="00CB502E" w:rsidRDefault="00CB502E" w:rsidP="00377B78">
            <w:r>
              <w:t>3.2.2. Mapa de las áreas con bosques y degradadas de los territorios</w:t>
            </w:r>
          </w:p>
        </w:tc>
        <w:tc>
          <w:tcPr>
            <w:tcW w:w="2669" w:type="dxa"/>
          </w:tcPr>
          <w:p w:rsidR="00CB502E" w:rsidRDefault="00CB502E" w:rsidP="00377B78">
            <w:r>
              <w:t xml:space="preserve">Áreas de  bosque naturales </w:t>
            </w:r>
          </w:p>
          <w:p w:rsidR="00CB502E" w:rsidRDefault="00CB502E" w:rsidP="00377B78">
            <w:r>
              <w:t>Áreas degradadas</w:t>
            </w:r>
          </w:p>
        </w:tc>
        <w:tc>
          <w:tcPr>
            <w:tcW w:w="2800" w:type="dxa"/>
          </w:tcPr>
          <w:p w:rsidR="00CB502E" w:rsidRDefault="00CB502E" w:rsidP="00377B78">
            <w:proofErr w:type="spellStart"/>
            <w:r>
              <w:t>Fonafifo</w:t>
            </w:r>
            <w:proofErr w:type="spellEnd"/>
            <w:r>
              <w:t xml:space="preserve"> y </w:t>
            </w:r>
            <w:proofErr w:type="spellStart"/>
            <w:r>
              <w:t>Minae</w:t>
            </w:r>
            <w:proofErr w:type="spellEnd"/>
          </w:p>
        </w:tc>
      </w:tr>
      <w:tr w:rsidR="00CB502E" w:rsidTr="00377B78">
        <w:trPr>
          <w:trHeight w:val="1894"/>
        </w:trPr>
        <w:tc>
          <w:tcPr>
            <w:tcW w:w="3251" w:type="dxa"/>
          </w:tcPr>
          <w:p w:rsidR="00CB502E" w:rsidRDefault="00CB502E" w:rsidP="00377B78">
            <w:r>
              <w:t>4.1.1. Proyectos gestionados  y adelantados por mujeres indígenas y campesinas con base en usos tradicionales de los recursos naturales disponibles</w:t>
            </w:r>
          </w:p>
        </w:tc>
        <w:tc>
          <w:tcPr>
            <w:tcW w:w="2669" w:type="dxa"/>
          </w:tcPr>
          <w:p w:rsidR="00CB502E" w:rsidRDefault="00CB502E" w:rsidP="00377B78">
            <w:r>
              <w:t>Usos tradicionales identificados dentro de la comunidad</w:t>
            </w:r>
          </w:p>
          <w:p w:rsidR="00CB502E" w:rsidRDefault="00CB502E" w:rsidP="00377B78">
            <w:r>
              <w:t>Proyectos apoyados, gestionados y desarrollados por mujeres indígenas y campesinas</w:t>
            </w:r>
          </w:p>
        </w:tc>
        <w:tc>
          <w:tcPr>
            <w:tcW w:w="2800" w:type="dxa"/>
          </w:tcPr>
          <w:p w:rsidR="00CB502E" w:rsidRDefault="00CB502E" w:rsidP="00377B78">
            <w:r>
              <w:t xml:space="preserve">Mesa Nacional Indígena </w:t>
            </w:r>
          </w:p>
          <w:p w:rsidR="00CB502E" w:rsidRDefault="00CB502E" w:rsidP="00377B78">
            <w:r>
              <w:t>Proyectos presentados y gestionados por mujeres con apoyo de los actores que hacen parte de la estrategia</w:t>
            </w:r>
          </w:p>
        </w:tc>
      </w:tr>
      <w:tr w:rsidR="00CB502E" w:rsidTr="00377B78">
        <w:trPr>
          <w:trHeight w:val="545"/>
        </w:trPr>
        <w:tc>
          <w:tcPr>
            <w:tcW w:w="3251" w:type="dxa"/>
          </w:tcPr>
          <w:p w:rsidR="00CB502E" w:rsidRDefault="00CB502E" w:rsidP="00377B78">
            <w:r>
              <w:lastRenderedPageBreak/>
              <w:t>4.1.2. Inventario de tradiciones y costumbres ligadas al uso y aprovechamiento de recursos naturales incorporados en la estrategia REDD+</w:t>
            </w:r>
          </w:p>
        </w:tc>
        <w:tc>
          <w:tcPr>
            <w:tcW w:w="2669" w:type="dxa"/>
          </w:tcPr>
          <w:p w:rsidR="00CB502E" w:rsidRDefault="00CB502E" w:rsidP="00377B78">
            <w:r>
              <w:t>Tradiciones y costumbres</w:t>
            </w:r>
          </w:p>
        </w:tc>
        <w:tc>
          <w:tcPr>
            <w:tcW w:w="2800" w:type="dxa"/>
          </w:tcPr>
          <w:p w:rsidR="00CB502E" w:rsidRDefault="00CB502E" w:rsidP="00377B78">
            <w:r>
              <w:t>Levantamiento de línea base con universidades en el área de sociología o trabajo social</w:t>
            </w:r>
          </w:p>
        </w:tc>
      </w:tr>
      <w:tr w:rsidR="00CB502E" w:rsidTr="00377B78">
        <w:trPr>
          <w:trHeight w:val="813"/>
        </w:trPr>
        <w:tc>
          <w:tcPr>
            <w:tcW w:w="3251" w:type="dxa"/>
          </w:tcPr>
          <w:p w:rsidR="00CB502E" w:rsidRDefault="00CB502E" w:rsidP="00377B78">
            <w:r>
              <w:t>5.1.1. Funcionarios públicos y actores sociales informados y capacitados en la estrategia REDD+ y su implementación</w:t>
            </w:r>
          </w:p>
        </w:tc>
        <w:tc>
          <w:tcPr>
            <w:tcW w:w="2669" w:type="dxa"/>
          </w:tcPr>
          <w:p w:rsidR="00CB502E" w:rsidRDefault="00CB502E" w:rsidP="00377B78">
            <w:r>
              <w:t>Cantidad de funcionarios</w:t>
            </w:r>
          </w:p>
          <w:p w:rsidR="00CB502E" w:rsidRDefault="00CB502E" w:rsidP="00377B78">
            <w:r>
              <w:t>Años de experiencia</w:t>
            </w:r>
          </w:p>
          <w:p w:rsidR="00CB502E" w:rsidRDefault="00CB502E" w:rsidP="00377B78">
            <w:r>
              <w:t>Comunicación asertiva</w:t>
            </w:r>
          </w:p>
        </w:tc>
        <w:tc>
          <w:tcPr>
            <w:tcW w:w="2800" w:type="dxa"/>
          </w:tcPr>
          <w:p w:rsidR="00CB502E" w:rsidRDefault="00CB502E" w:rsidP="00377B78">
            <w:r>
              <w:t>Municipios</w:t>
            </w:r>
          </w:p>
        </w:tc>
      </w:tr>
      <w:tr w:rsidR="00CB502E" w:rsidTr="00377B78">
        <w:trPr>
          <w:trHeight w:val="813"/>
        </w:trPr>
        <w:tc>
          <w:tcPr>
            <w:tcW w:w="3251" w:type="dxa"/>
          </w:tcPr>
          <w:p w:rsidR="00CB502E" w:rsidRDefault="00CB502E" w:rsidP="00377B78">
            <w:r>
              <w:t>5.1.2. Capacitaciones de los miembros de las Instituciones de base en los territorios donde se desarrolle la estrategia REDD+</w:t>
            </w:r>
          </w:p>
        </w:tc>
        <w:tc>
          <w:tcPr>
            <w:tcW w:w="2669" w:type="dxa"/>
          </w:tcPr>
          <w:p w:rsidR="00CB502E" w:rsidRDefault="00CB502E" w:rsidP="00377B78">
            <w:r>
              <w:t xml:space="preserve">Capacitación </w:t>
            </w:r>
          </w:p>
          <w:p w:rsidR="00CB502E" w:rsidRDefault="00CB502E" w:rsidP="00377B78">
            <w:r>
              <w:t xml:space="preserve">Instituciones de base </w:t>
            </w:r>
          </w:p>
        </w:tc>
        <w:tc>
          <w:tcPr>
            <w:tcW w:w="2800" w:type="dxa"/>
          </w:tcPr>
          <w:p w:rsidR="00CB502E" w:rsidRDefault="00CB502E" w:rsidP="00377B78">
            <w:r>
              <w:t xml:space="preserve">Comités locales de desarrollo, Asadas, </w:t>
            </w:r>
            <w:proofErr w:type="spellStart"/>
            <w:r>
              <w:t>ADIs</w:t>
            </w:r>
            <w:proofErr w:type="spellEnd"/>
          </w:p>
        </w:tc>
      </w:tr>
      <w:tr w:rsidR="00CB502E" w:rsidTr="00377B78">
        <w:trPr>
          <w:trHeight w:val="1081"/>
        </w:trPr>
        <w:tc>
          <w:tcPr>
            <w:tcW w:w="3251" w:type="dxa"/>
          </w:tcPr>
          <w:p w:rsidR="00CB502E" w:rsidRDefault="00CB502E" w:rsidP="00377B78">
            <w:pPr>
              <w:jc w:val="both"/>
            </w:pPr>
            <w:r>
              <w:t>5.2.1. Elecciones democráticas de los órganos de dirección de las organizaciones de la sociedad civil</w:t>
            </w:r>
          </w:p>
        </w:tc>
        <w:tc>
          <w:tcPr>
            <w:tcW w:w="2669" w:type="dxa"/>
          </w:tcPr>
          <w:p w:rsidR="00CB502E" w:rsidRDefault="00CB502E" w:rsidP="00377B78">
            <w:r>
              <w:t>Cumplimiento de estatutos y normas que aplican a las organizaciones de la sociedad civil</w:t>
            </w:r>
          </w:p>
        </w:tc>
        <w:tc>
          <w:tcPr>
            <w:tcW w:w="2800" w:type="dxa"/>
          </w:tcPr>
          <w:p w:rsidR="00CB502E" w:rsidRDefault="00CB502E" w:rsidP="00377B78">
            <w:r>
              <w:t xml:space="preserve">Actas de las elecciones </w:t>
            </w:r>
          </w:p>
        </w:tc>
      </w:tr>
      <w:tr w:rsidR="00CB502E" w:rsidTr="00377B78">
        <w:trPr>
          <w:trHeight w:val="1081"/>
        </w:trPr>
        <w:tc>
          <w:tcPr>
            <w:tcW w:w="3251" w:type="dxa"/>
          </w:tcPr>
          <w:p w:rsidR="00CB502E" w:rsidRDefault="00CB502E" w:rsidP="00377B78">
            <w:pPr>
              <w:jc w:val="both"/>
            </w:pPr>
            <w:r>
              <w:t>5.2.2. Rendición de cuentas de las organizaciones públicas que tienen vinculación con la estrategia REDD+</w:t>
            </w:r>
          </w:p>
        </w:tc>
        <w:tc>
          <w:tcPr>
            <w:tcW w:w="2669" w:type="dxa"/>
          </w:tcPr>
          <w:p w:rsidR="00CB502E" w:rsidRDefault="00CB502E" w:rsidP="00377B78">
            <w:r>
              <w:t>Existencia de auditorías internas y externas</w:t>
            </w:r>
          </w:p>
          <w:p w:rsidR="00CB502E" w:rsidRDefault="00CB502E" w:rsidP="00377B78">
            <w:r>
              <w:t xml:space="preserve">Programación de rendición de cuentas </w:t>
            </w:r>
          </w:p>
        </w:tc>
        <w:tc>
          <w:tcPr>
            <w:tcW w:w="2800" w:type="dxa"/>
          </w:tcPr>
          <w:p w:rsidR="00CB502E" w:rsidRDefault="00CB502E" w:rsidP="00377B78">
            <w:r>
              <w:t>Actas de las auditorias y programa de rendición de cuentas ejecutado y monitoreado</w:t>
            </w:r>
          </w:p>
        </w:tc>
      </w:tr>
      <w:tr w:rsidR="00CB502E" w:rsidTr="00377B78">
        <w:trPr>
          <w:trHeight w:val="813"/>
        </w:trPr>
        <w:tc>
          <w:tcPr>
            <w:tcW w:w="3251" w:type="dxa"/>
          </w:tcPr>
          <w:p w:rsidR="00CB502E" w:rsidRDefault="00CB502E" w:rsidP="00377B78">
            <w:r>
              <w:t>6.1.1. E</w:t>
            </w:r>
            <w:r w:rsidRPr="00D2304A">
              <w:t xml:space="preserve">spacios </w:t>
            </w:r>
            <w:r>
              <w:t>de diálogo y trabajo donde de</w:t>
            </w:r>
            <w:r w:rsidRPr="00D2304A">
              <w:t xml:space="preserve"> forma colectiva </w:t>
            </w:r>
            <w:r>
              <w:t xml:space="preserve">las mujeres indígena y campesinas </w:t>
            </w:r>
            <w:r w:rsidRPr="00D2304A">
              <w:t>reflexion</w:t>
            </w:r>
            <w:r>
              <w:t>en y c</w:t>
            </w:r>
            <w:r w:rsidRPr="00D2304A">
              <w:t>ompart</w:t>
            </w:r>
            <w:r>
              <w:t xml:space="preserve">a </w:t>
            </w:r>
            <w:r w:rsidRPr="00D2304A">
              <w:t>experiencias e intereses</w:t>
            </w:r>
            <w:r>
              <w:t xml:space="preserve"> comunes</w:t>
            </w:r>
          </w:p>
        </w:tc>
        <w:tc>
          <w:tcPr>
            <w:tcW w:w="2669" w:type="dxa"/>
          </w:tcPr>
          <w:p w:rsidR="00CB502E" w:rsidRDefault="00CB502E" w:rsidP="00377B78">
            <w:r>
              <w:t>Asambleas</w:t>
            </w:r>
          </w:p>
          <w:p w:rsidR="00CB502E" w:rsidRDefault="00CB502E" w:rsidP="00377B78">
            <w:r>
              <w:t>Congresos</w:t>
            </w:r>
          </w:p>
          <w:p w:rsidR="00CB502E" w:rsidRDefault="00CB502E" w:rsidP="00377B78">
            <w:r>
              <w:t xml:space="preserve">Seminarios </w:t>
            </w:r>
          </w:p>
        </w:tc>
        <w:tc>
          <w:tcPr>
            <w:tcW w:w="2800" w:type="dxa"/>
          </w:tcPr>
          <w:p w:rsidR="00CB502E" w:rsidRDefault="00CB502E" w:rsidP="00377B78">
            <w:r>
              <w:t>Lista de asistentes a los eventos y programación y cumplimiento de los eventos en el año o semestre</w:t>
            </w:r>
          </w:p>
        </w:tc>
      </w:tr>
      <w:tr w:rsidR="00CB502E" w:rsidTr="00377B78">
        <w:trPr>
          <w:trHeight w:val="1081"/>
        </w:trPr>
        <w:tc>
          <w:tcPr>
            <w:tcW w:w="3251" w:type="dxa"/>
          </w:tcPr>
          <w:p w:rsidR="00CB502E" w:rsidRDefault="00CB502E" w:rsidP="00377B78">
            <w:r w:rsidRPr="00D2304A">
              <w:t xml:space="preserve">6.1.2. </w:t>
            </w:r>
            <w:r>
              <w:t xml:space="preserve">Documentar los mecanismos </w:t>
            </w:r>
            <w:r w:rsidRPr="00D2304A">
              <w:t xml:space="preserve">por los que se toman decisiones, se transmite la información interna y externa </w:t>
            </w:r>
            <w:r>
              <w:t xml:space="preserve">entre las organizaciones </w:t>
            </w:r>
            <w:r w:rsidRPr="00D2304A">
              <w:t>y se hacen pactos</w:t>
            </w:r>
            <w:r>
              <w:t xml:space="preserve"> al interior de las mismas</w:t>
            </w:r>
          </w:p>
        </w:tc>
        <w:tc>
          <w:tcPr>
            <w:tcW w:w="2669" w:type="dxa"/>
          </w:tcPr>
          <w:p w:rsidR="00CB502E" w:rsidRDefault="00CB502E" w:rsidP="00377B78">
            <w:r>
              <w:t>Existe mecanismo para la toma de decisiones</w:t>
            </w:r>
          </w:p>
          <w:p w:rsidR="00CB502E" w:rsidRDefault="00CB502E" w:rsidP="00377B78">
            <w:r>
              <w:t xml:space="preserve">Flujo de información </w:t>
            </w:r>
          </w:p>
        </w:tc>
        <w:tc>
          <w:tcPr>
            <w:tcW w:w="2800" w:type="dxa"/>
          </w:tcPr>
          <w:p w:rsidR="00CB502E" w:rsidRDefault="00CB502E" w:rsidP="00377B78">
            <w:r>
              <w:t xml:space="preserve">Es necesario documentar este mecanismo de toma de decisiones al interior de las organizaciones y hacer el </w:t>
            </w:r>
            <w:proofErr w:type="spellStart"/>
            <w:r>
              <w:t>flujograma</w:t>
            </w:r>
            <w:proofErr w:type="spellEnd"/>
            <w:r>
              <w:t xml:space="preserve"> </w:t>
            </w:r>
          </w:p>
        </w:tc>
      </w:tr>
      <w:tr w:rsidR="00CB502E" w:rsidTr="00377B78">
        <w:trPr>
          <w:trHeight w:val="813"/>
        </w:trPr>
        <w:tc>
          <w:tcPr>
            <w:tcW w:w="3251" w:type="dxa"/>
          </w:tcPr>
          <w:p w:rsidR="00CB502E" w:rsidRDefault="00CB502E" w:rsidP="00377B78">
            <w:r>
              <w:t xml:space="preserve">7.1.1. Estimación y valoración del aumento de los servicios </w:t>
            </w:r>
            <w:proofErr w:type="spellStart"/>
            <w:r>
              <w:t>ecosistémicos</w:t>
            </w:r>
            <w:proofErr w:type="spellEnd"/>
            <w:r>
              <w:t xml:space="preserve"> basado en el desempeño de los territorios donde se implemente la estrategia REDD+</w:t>
            </w:r>
          </w:p>
        </w:tc>
        <w:tc>
          <w:tcPr>
            <w:tcW w:w="2669" w:type="dxa"/>
          </w:tcPr>
          <w:p w:rsidR="00CB502E" w:rsidRDefault="00CB502E" w:rsidP="00377B78">
            <w:r>
              <w:t xml:space="preserve">Estudios </w:t>
            </w:r>
          </w:p>
          <w:p w:rsidR="00CB502E" w:rsidRDefault="00CB502E" w:rsidP="00377B78">
            <w:r>
              <w:t>Metodología de valoración</w:t>
            </w:r>
          </w:p>
        </w:tc>
        <w:tc>
          <w:tcPr>
            <w:tcW w:w="2800" w:type="dxa"/>
          </w:tcPr>
          <w:p w:rsidR="00CB502E" w:rsidRDefault="00CB502E" w:rsidP="00377B78">
            <w:r>
              <w:t xml:space="preserve">Elaboración de metodologías y aplicación de las mismas en estudios publicados en revistas indexadas o por el </w:t>
            </w:r>
            <w:proofErr w:type="spellStart"/>
            <w:r>
              <w:t>Minae</w:t>
            </w:r>
            <w:proofErr w:type="spellEnd"/>
            <w:r>
              <w:t xml:space="preserve"> </w:t>
            </w:r>
          </w:p>
        </w:tc>
      </w:tr>
      <w:tr w:rsidR="00CB502E" w:rsidTr="00377B78">
        <w:trPr>
          <w:trHeight w:val="1626"/>
        </w:trPr>
        <w:tc>
          <w:tcPr>
            <w:tcW w:w="3251" w:type="dxa"/>
          </w:tcPr>
          <w:p w:rsidR="00CB502E" w:rsidRDefault="00CB502E" w:rsidP="00377B78">
            <w:pPr>
              <w:jc w:val="both"/>
            </w:pPr>
            <w:r>
              <w:t xml:space="preserve">7.1.2.  Implementación de una estructura flexible de actores de acuerdo con su relevancia </w:t>
            </w:r>
          </w:p>
        </w:tc>
        <w:tc>
          <w:tcPr>
            <w:tcW w:w="2669" w:type="dxa"/>
          </w:tcPr>
          <w:p w:rsidR="00CB502E" w:rsidRDefault="00CB502E" w:rsidP="00377B78">
            <w:r>
              <w:t xml:space="preserve">Incorporación de las particularidades de los actores y grupos sociales </w:t>
            </w:r>
          </w:p>
          <w:p w:rsidR="00CB502E" w:rsidRDefault="00CB502E" w:rsidP="00377B78">
            <w:r>
              <w:t>Participación de cada actor en el logro  de los objetivos de la estrategia</w:t>
            </w:r>
          </w:p>
        </w:tc>
        <w:tc>
          <w:tcPr>
            <w:tcW w:w="2800" w:type="dxa"/>
          </w:tcPr>
          <w:p w:rsidR="00CB502E" w:rsidRDefault="00CB502E" w:rsidP="00377B78">
            <w:r>
              <w:t>Este indicador es nuevo y se requiere levantarlo con la participación de los actores en los territorios</w:t>
            </w:r>
          </w:p>
        </w:tc>
      </w:tr>
      <w:tr w:rsidR="00CB502E" w:rsidTr="00377B78">
        <w:trPr>
          <w:trHeight w:val="813"/>
        </w:trPr>
        <w:tc>
          <w:tcPr>
            <w:tcW w:w="3251" w:type="dxa"/>
          </w:tcPr>
          <w:p w:rsidR="00CB502E" w:rsidRDefault="00CB502E" w:rsidP="00377B78">
            <w:r>
              <w:t>7.1.3. Identificación y aplicación de alternativas económicas basadas en la valoración del bosque y el uso de los recursos maderables y no maderables del  mismo</w:t>
            </w:r>
          </w:p>
        </w:tc>
        <w:tc>
          <w:tcPr>
            <w:tcW w:w="2669" w:type="dxa"/>
          </w:tcPr>
          <w:p w:rsidR="00CB502E" w:rsidRDefault="00CB502E" w:rsidP="00377B78">
            <w:r>
              <w:t xml:space="preserve">Alternativas económicas </w:t>
            </w:r>
          </w:p>
        </w:tc>
        <w:tc>
          <w:tcPr>
            <w:tcW w:w="2800" w:type="dxa"/>
          </w:tcPr>
          <w:p w:rsidR="00CB502E" w:rsidRDefault="00CB502E" w:rsidP="00377B78">
            <w:r>
              <w:t xml:space="preserve">Documentos de estudio de alternativas económicas </w:t>
            </w:r>
          </w:p>
        </w:tc>
      </w:tr>
      <w:tr w:rsidR="00CB502E" w:rsidTr="00377B78">
        <w:trPr>
          <w:trHeight w:val="545"/>
        </w:trPr>
        <w:tc>
          <w:tcPr>
            <w:tcW w:w="3251" w:type="dxa"/>
          </w:tcPr>
          <w:p w:rsidR="00CB502E" w:rsidRDefault="00CB502E" w:rsidP="00377B78">
            <w:r>
              <w:lastRenderedPageBreak/>
              <w:t>7.2.1. Identificación de los grupos de  mujeres organizadas y relevantes para las diferentes etapas de la estrategia REDD+</w:t>
            </w:r>
          </w:p>
        </w:tc>
        <w:tc>
          <w:tcPr>
            <w:tcW w:w="2669" w:type="dxa"/>
          </w:tcPr>
          <w:p w:rsidR="00CB502E" w:rsidRDefault="00CB502E" w:rsidP="00377B78">
            <w:r>
              <w:t>Grupos de mujeres informados e involucrados en la estrategia</w:t>
            </w:r>
          </w:p>
        </w:tc>
        <w:tc>
          <w:tcPr>
            <w:tcW w:w="2800" w:type="dxa"/>
          </w:tcPr>
          <w:p w:rsidR="00CB502E" w:rsidRDefault="00CB502E" w:rsidP="00377B78">
            <w:r>
              <w:t>Si no existe una línea base es necesario hacer el inventario de las organizaciones de  mujeres dentro del territorio</w:t>
            </w:r>
          </w:p>
        </w:tc>
      </w:tr>
      <w:tr w:rsidR="00CB502E" w:rsidTr="00377B78">
        <w:trPr>
          <w:trHeight w:val="1349"/>
        </w:trPr>
        <w:tc>
          <w:tcPr>
            <w:tcW w:w="3251" w:type="dxa"/>
          </w:tcPr>
          <w:p w:rsidR="00CB502E" w:rsidRDefault="00CB502E" w:rsidP="00377B78">
            <w:r>
              <w:t>7.2.2.  Asignación de recursos (económicos y no económicos a los grupos de mujeres organizadas dentro de los territorios que participan en la estrategia REDD+ de Costa Rica.</w:t>
            </w:r>
          </w:p>
        </w:tc>
        <w:tc>
          <w:tcPr>
            <w:tcW w:w="2669" w:type="dxa"/>
          </w:tcPr>
          <w:p w:rsidR="00CB502E" w:rsidRDefault="00CB502E" w:rsidP="00377B78">
            <w:r>
              <w:t xml:space="preserve">Transferencias oportunas </w:t>
            </w:r>
          </w:p>
          <w:p w:rsidR="00CB502E" w:rsidRDefault="00CB502E" w:rsidP="00377B78">
            <w:r>
              <w:t>Presupuestos adecuados</w:t>
            </w:r>
          </w:p>
          <w:p w:rsidR="00CB502E" w:rsidRDefault="00CB502E" w:rsidP="00377B78">
            <w:r>
              <w:t xml:space="preserve">Mecanismos institucionales para la obtención y distribución de recursos </w:t>
            </w:r>
          </w:p>
        </w:tc>
        <w:tc>
          <w:tcPr>
            <w:tcW w:w="2800" w:type="dxa"/>
          </w:tcPr>
          <w:p w:rsidR="00CB502E" w:rsidRDefault="00CB502E" w:rsidP="00377B78">
            <w:r>
              <w:t>Presupuestos y programación de la distribución de los recursos</w:t>
            </w:r>
          </w:p>
        </w:tc>
      </w:tr>
    </w:tbl>
    <w:p w:rsidR="00426F5D" w:rsidRDefault="00426F5D" w:rsidP="00F5303B">
      <w:pPr>
        <w:rPr>
          <w:rFonts w:ascii="Arial" w:hAnsi="Arial" w:cs="Arial"/>
          <w:b/>
          <w:sz w:val="24"/>
          <w:szCs w:val="24"/>
        </w:rPr>
      </w:pPr>
    </w:p>
    <w:sectPr w:rsidR="00426F5D" w:rsidSect="0099676A">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6E6" w:rsidRDefault="003B06E6">
      <w:r>
        <w:separator/>
      </w:r>
    </w:p>
  </w:endnote>
  <w:endnote w:type="continuationSeparator" w:id="0">
    <w:p w:rsidR="003B06E6" w:rsidRDefault="003B0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B78" w:rsidRDefault="00377B78" w:rsidP="0054789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77B78" w:rsidRDefault="00377B78" w:rsidP="0054789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B78" w:rsidRDefault="00377B78" w:rsidP="0054789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B78" w:rsidRDefault="00377B78" w:rsidP="0054789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6E6" w:rsidRDefault="003B06E6">
      <w:r>
        <w:separator/>
      </w:r>
    </w:p>
  </w:footnote>
  <w:footnote w:type="continuationSeparator" w:id="0">
    <w:p w:rsidR="003B06E6" w:rsidRDefault="003B06E6">
      <w:r>
        <w:continuationSeparator/>
      </w:r>
    </w:p>
  </w:footnote>
  <w:footnote w:id="1">
    <w:p w:rsidR="00377B78" w:rsidRDefault="00377B78">
      <w:pPr>
        <w:pStyle w:val="Textonotapie"/>
      </w:pPr>
      <w:r>
        <w:rPr>
          <w:rStyle w:val="Refdenotaalpie"/>
        </w:rPr>
        <w:footnoteRef/>
      </w:r>
      <w:r>
        <w:t xml:space="preserve"> CMNUCCC (Convención Marco de las Naciones Unidas de Cambio Climático). 2007. Conferencia de las partes-COP13. Consultado18 dic 2012. Disponible en </w:t>
      </w:r>
      <w:r w:rsidRPr="00E54ED9">
        <w:t>http://siteresources.worldbank.org/ENVIRONMENT/Resources/WBGatWorkSpanish.pdf</w:t>
      </w:r>
      <w:r>
        <w:t>.</w:t>
      </w:r>
    </w:p>
  </w:footnote>
  <w:footnote w:id="2">
    <w:p w:rsidR="00377B78" w:rsidRDefault="00377B78">
      <w:pPr>
        <w:pStyle w:val="Textonotapie"/>
      </w:pPr>
      <w:r>
        <w:rPr>
          <w:rStyle w:val="Refdenotaalpie"/>
        </w:rPr>
        <w:footnoteRef/>
      </w:r>
      <w:r>
        <w:t xml:space="preserve"> FUNDECOR (Haciendo Sostenible el Desarrollo). 2012. Evaluación del uso del suelo, la gobernanza, la política y el marco legal para la reducción de emisiones de deforestación y degradación de bosques en Costa Rica. Consultado 18 dic 2012. Disponible en </w:t>
      </w:r>
      <w:r w:rsidRPr="00DE28EE">
        <w:t>http://www.fonafifo.go.cr/paginas_espanol/noticias/REDD/DOC/consultorias%20y%20otros%20documentos%20de%20interes/Estudio%20Uso%20del%20Suelo.pdf</w:t>
      </w:r>
      <w:r>
        <w:t>.</w:t>
      </w:r>
    </w:p>
  </w:footnote>
  <w:footnote w:id="3">
    <w:p w:rsidR="00377B78" w:rsidRDefault="00377B78" w:rsidP="00E46849">
      <w:pPr>
        <w:pStyle w:val="Textonotapie"/>
      </w:pPr>
      <w:r>
        <w:rPr>
          <w:rStyle w:val="Refdenotaalpie"/>
        </w:rPr>
        <w:footnoteRef/>
      </w:r>
      <w:r>
        <w:t xml:space="preserve"> Conceptos con base en los trabajos de Siles Calvo </w:t>
      </w:r>
      <w:proofErr w:type="spellStart"/>
      <w:r>
        <w:t>Jackeline</w:t>
      </w:r>
      <w:proofErr w:type="spellEnd"/>
      <w:r>
        <w:t xml:space="preserve"> 2012, SEMARNAT 2003, FAO 2001</w:t>
      </w:r>
    </w:p>
  </w:footnote>
  <w:footnote w:id="4">
    <w:p w:rsidR="00377B78" w:rsidRDefault="00377B78" w:rsidP="00E46849">
      <w:pPr>
        <w:pStyle w:val="Textonotapie"/>
      </w:pPr>
      <w:r>
        <w:rPr>
          <w:rStyle w:val="Refdenotaalpie"/>
        </w:rPr>
        <w:footnoteRef/>
      </w:r>
      <w:r>
        <w:t xml:space="preserve"> Datos tomados del informe de la página del INAMU</w:t>
      </w:r>
    </w:p>
  </w:footnote>
  <w:footnote w:id="5">
    <w:p w:rsidR="00377B78" w:rsidRDefault="00377B78" w:rsidP="00E46849">
      <w:pPr>
        <w:pStyle w:val="Textonotapie"/>
      </w:pPr>
      <w:r>
        <w:rPr>
          <w:rStyle w:val="Refdenotaalpie"/>
        </w:rPr>
        <w:footnoteRef/>
      </w:r>
      <w:r>
        <w:t xml:space="preserve"> Estos datos son superiores a los reportados en Guatemala, Nicaragua, México, El Salvador, Panamá, Honduras y Belice.</w:t>
      </w:r>
    </w:p>
  </w:footnote>
  <w:footnote w:id="6">
    <w:p w:rsidR="00377B78" w:rsidRDefault="00377B78" w:rsidP="00E46849">
      <w:pPr>
        <w:pStyle w:val="Textonotapie"/>
      </w:pPr>
      <w:r>
        <w:rPr>
          <w:rStyle w:val="Refdenotaalpie"/>
        </w:rPr>
        <w:footnoteRef/>
      </w:r>
      <w:r>
        <w:t xml:space="preserve"> Este % subió considerando que en 1990 era de 30%</w:t>
      </w:r>
    </w:p>
  </w:footnote>
  <w:footnote w:id="7">
    <w:p w:rsidR="00377B78" w:rsidRDefault="00377B78" w:rsidP="00765F99">
      <w:pPr>
        <w:pStyle w:val="Textonotapie"/>
      </w:pPr>
      <w:r>
        <w:rPr>
          <w:rStyle w:val="Refdenotaalpie"/>
        </w:rPr>
        <w:footnoteRef/>
      </w:r>
      <w:r>
        <w:t xml:space="preserve"> </w:t>
      </w:r>
      <w:r w:rsidRPr="00821EDC">
        <w:rPr>
          <w:sz w:val="18"/>
        </w:rPr>
        <w:t>Orientación o perspectiva que h</w:t>
      </w:r>
      <w:r>
        <w:rPr>
          <w:sz w:val="18"/>
        </w:rPr>
        <w:t>ace parte del concepto de sostenibilidad</w:t>
      </w:r>
      <w:r w:rsidRPr="00821EDC">
        <w:rPr>
          <w:sz w:val="18"/>
        </w:rPr>
        <w:t xml:space="preserve"> </w:t>
      </w:r>
      <w:r>
        <w:rPr>
          <w:sz w:val="18"/>
        </w:rPr>
        <w:t>dentro de un territorio</w:t>
      </w:r>
    </w:p>
  </w:footnote>
  <w:footnote w:id="8">
    <w:p w:rsidR="00377B78" w:rsidRPr="00821EDC" w:rsidRDefault="00377B78" w:rsidP="00765F99">
      <w:pPr>
        <w:pStyle w:val="Textonotapie"/>
        <w:jc w:val="both"/>
        <w:rPr>
          <w:sz w:val="18"/>
        </w:rPr>
      </w:pPr>
      <w:r>
        <w:rPr>
          <w:rStyle w:val="Refdenotaalpie"/>
        </w:rPr>
        <w:footnoteRef/>
      </w:r>
      <w:r>
        <w:t xml:space="preserve"> </w:t>
      </w:r>
      <w:r w:rsidRPr="00821EDC">
        <w:rPr>
          <w:sz w:val="18"/>
        </w:rPr>
        <w:t>Las entidades que tienen relación con la defensa de los derechos humanos en Costa Rica son: Defensoría de los habitantes (</w:t>
      </w:r>
      <w:hyperlink r:id="rId1" w:history="1">
        <w:r w:rsidRPr="00821EDC">
          <w:rPr>
            <w:rStyle w:val="Hipervnculo"/>
            <w:sz w:val="18"/>
          </w:rPr>
          <w:t>defensoria@dhr.co.cr</w:t>
        </w:r>
      </w:hyperlink>
      <w:r w:rsidRPr="00821EDC">
        <w:rPr>
          <w:sz w:val="18"/>
        </w:rPr>
        <w:t>); Comisión para la defensa de los derechos humanos en Centroamérica (</w:t>
      </w:r>
      <w:hyperlink r:id="rId2" w:history="1">
        <w:r w:rsidRPr="00821EDC">
          <w:rPr>
            <w:rStyle w:val="Hipervnculo"/>
            <w:sz w:val="18"/>
          </w:rPr>
          <w:t>secop@codehuca.or.cr</w:t>
        </w:r>
      </w:hyperlink>
      <w:r w:rsidRPr="00821EDC">
        <w:rPr>
          <w:sz w:val="18"/>
        </w:rPr>
        <w:t>); Centro de desarrollo indígena (cedin@cedin.org); Servicio paz y justicia (</w:t>
      </w:r>
      <w:hyperlink r:id="rId3" w:history="1">
        <w:r w:rsidRPr="00821EDC">
          <w:rPr>
            <w:rStyle w:val="Hipervnculo"/>
            <w:sz w:val="18"/>
          </w:rPr>
          <w:t>serpaj@sol.racsa.co.cr</w:t>
        </w:r>
      </w:hyperlink>
      <w:r w:rsidRPr="00821EDC">
        <w:rPr>
          <w:sz w:val="18"/>
        </w:rPr>
        <w:t xml:space="preserve">) </w:t>
      </w:r>
    </w:p>
  </w:footnote>
  <w:footnote w:id="9">
    <w:p w:rsidR="00377B78" w:rsidRPr="00B95127" w:rsidRDefault="00377B78" w:rsidP="00765F99">
      <w:pPr>
        <w:pStyle w:val="Textonotapie"/>
        <w:jc w:val="both"/>
        <w:rPr>
          <w:sz w:val="18"/>
        </w:rPr>
      </w:pPr>
      <w:r>
        <w:rPr>
          <w:rStyle w:val="Refdenotaalpie"/>
        </w:rPr>
        <w:footnoteRef/>
      </w:r>
      <w:r>
        <w:t xml:space="preserve"> </w:t>
      </w:r>
      <w:r>
        <w:rPr>
          <w:sz w:val="18"/>
        </w:rPr>
        <w:t>Este nuevo</w:t>
      </w:r>
      <w:r w:rsidRPr="00B95127">
        <w:rPr>
          <w:sz w:val="18"/>
        </w:rPr>
        <w:t xml:space="preserve"> mecanismo de las Naciones Unidas </w:t>
      </w:r>
      <w:r>
        <w:rPr>
          <w:sz w:val="18"/>
        </w:rPr>
        <w:t xml:space="preserve">se </w:t>
      </w:r>
      <w:r w:rsidRPr="00B95127">
        <w:rPr>
          <w:sz w:val="18"/>
        </w:rPr>
        <w:t>inició en abril del 2008 y que consiste en examinar las prácticas en derechos humanos de todos los Estados del mundo una vez cada cuatro años y medio</w:t>
      </w:r>
      <w:r>
        <w:rPr>
          <w:sz w:val="18"/>
        </w:rPr>
        <w:t>.</w:t>
      </w:r>
    </w:p>
  </w:footnote>
  <w:footnote w:id="10">
    <w:p w:rsidR="00377B78" w:rsidRDefault="00377B78" w:rsidP="00765F99">
      <w:pPr>
        <w:pStyle w:val="Textonotapie"/>
        <w:jc w:val="both"/>
      </w:pPr>
      <w:r w:rsidRPr="00242399">
        <w:rPr>
          <w:rStyle w:val="Refdenotaalpie"/>
        </w:rPr>
        <w:footnoteRef/>
      </w:r>
      <w:r w:rsidRPr="00242399">
        <w:t xml:space="preserve"> </w:t>
      </w:r>
      <w:r w:rsidRPr="00821EDC">
        <w:rPr>
          <w:rFonts w:cs="Helvetica"/>
          <w:color w:val="000000"/>
          <w:sz w:val="18"/>
          <w:szCs w:val="18"/>
          <w:shd w:val="clear" w:color="auto" w:fill="FFFFFF"/>
        </w:rPr>
        <w:t xml:space="preserve">la Ley No. 8901, denominada “Porcentaje mínimo de mujeres que deben integrar las Directivas de Asociaciones, Sindicatos y Asociaciones </w:t>
      </w:r>
      <w:proofErr w:type="spellStart"/>
      <w:r w:rsidRPr="00821EDC">
        <w:rPr>
          <w:rFonts w:cs="Helvetica"/>
          <w:color w:val="000000"/>
          <w:sz w:val="18"/>
          <w:szCs w:val="18"/>
          <w:shd w:val="clear" w:color="auto" w:fill="FFFFFF"/>
        </w:rPr>
        <w:t>Solidaristas</w:t>
      </w:r>
      <w:proofErr w:type="spellEnd"/>
      <w:r w:rsidRPr="00821EDC">
        <w:rPr>
          <w:rFonts w:cs="Helvetica"/>
          <w:color w:val="000000"/>
          <w:sz w:val="18"/>
          <w:szCs w:val="18"/>
          <w:shd w:val="clear" w:color="auto" w:fill="FFFFFF"/>
        </w:rPr>
        <w:t xml:space="preserve"> en el sentido de que en la integración de dichas Juntas Directivas debe respetarse la representación paritaria entre hombres y mujeres</w:t>
      </w:r>
      <w:r w:rsidRPr="00242399">
        <w:rPr>
          <w:rFonts w:ascii="Helvetica" w:hAnsi="Helvetica" w:cs="Helvetica"/>
          <w:color w:val="000000"/>
          <w:sz w:val="18"/>
          <w:szCs w:val="18"/>
          <w:shd w:val="clear" w:color="auto" w:fill="FFFFFF"/>
        </w:rPr>
        <w:t xml:space="preserve">.  </w:t>
      </w:r>
    </w:p>
  </w:footnote>
  <w:footnote w:id="11">
    <w:p w:rsidR="00377B78" w:rsidRPr="007B0CA3" w:rsidRDefault="00377B78" w:rsidP="00DE38B1">
      <w:pPr>
        <w:pStyle w:val="Default"/>
        <w:rPr>
          <w:rFonts w:asciiTheme="minorHAnsi" w:hAnsiTheme="minorHAnsi" w:cs="Helvetica"/>
          <w:sz w:val="18"/>
          <w:szCs w:val="18"/>
          <w:shd w:val="clear" w:color="auto" w:fill="FFFFFF"/>
        </w:rPr>
      </w:pPr>
      <w:r>
        <w:rPr>
          <w:rStyle w:val="Refdenotaalpie"/>
        </w:rPr>
        <w:footnoteRef/>
      </w:r>
      <w:r>
        <w:rPr>
          <w:rFonts w:asciiTheme="minorHAnsi" w:hAnsiTheme="minorHAnsi" w:cs="Helvetica"/>
          <w:sz w:val="18"/>
          <w:szCs w:val="18"/>
          <w:shd w:val="clear" w:color="auto" w:fill="FFFFFF"/>
        </w:rPr>
        <w:t>á</w:t>
      </w:r>
      <w:r w:rsidRPr="00144BAC">
        <w:rPr>
          <w:rFonts w:asciiTheme="minorHAnsi" w:hAnsiTheme="minorHAnsi" w:cs="Helvetica"/>
          <w:sz w:val="18"/>
          <w:szCs w:val="18"/>
          <w:shd w:val="clear" w:color="auto" w:fill="FFFFFF"/>
        </w:rPr>
        <w:t>reas que pueden contener o no agua en un momento dado pero que son críticas a los sistemas hídricos</w:t>
      </w:r>
      <w:r>
        <w:rPr>
          <w:rFonts w:asciiTheme="minorHAnsi" w:hAnsiTheme="minorHAnsi" w:cs="Helvetica"/>
          <w:sz w:val="18"/>
          <w:szCs w:val="18"/>
          <w:shd w:val="clear" w:color="auto" w:fill="FFFFFF"/>
        </w:rPr>
        <w:t xml:space="preserve"> y ayudan a su balance (cantidad y temporalidad) </w:t>
      </w:r>
      <w:r w:rsidRPr="007B0CA3">
        <w:rPr>
          <w:rFonts w:asciiTheme="minorHAnsi" w:hAnsiTheme="minorHAnsi" w:cs="Helvetica"/>
          <w:sz w:val="18"/>
          <w:szCs w:val="18"/>
          <w:shd w:val="clear" w:color="auto" w:fill="FFFFFF"/>
        </w:rPr>
        <w:t xml:space="preserve"> y su</w:t>
      </w:r>
      <w:r>
        <w:rPr>
          <w:rFonts w:asciiTheme="minorHAnsi" w:hAnsiTheme="minorHAnsi" w:cs="Helvetica"/>
          <w:sz w:val="18"/>
          <w:szCs w:val="18"/>
          <w:shd w:val="clear" w:color="auto" w:fill="FFFFFF"/>
        </w:rPr>
        <w:t xml:space="preserve"> relación con las mujeres y las comunidades indígenas y campesinas.</w:t>
      </w:r>
      <w:r w:rsidRPr="007B0CA3">
        <w:rPr>
          <w:rFonts w:asciiTheme="minorHAnsi" w:hAnsiTheme="minorHAnsi" w:cs="Helvetica"/>
          <w:sz w:val="18"/>
          <w:szCs w:val="18"/>
          <w:shd w:val="clear" w:color="auto" w:fill="FFFFFF"/>
        </w:rPr>
        <w:t xml:space="preserve"> </w:t>
      </w:r>
    </w:p>
    <w:p w:rsidR="00377B78" w:rsidRPr="007B0CA3" w:rsidRDefault="00377B78" w:rsidP="00DE38B1">
      <w:pPr>
        <w:pStyle w:val="Textonotapie"/>
        <w:rPr>
          <w:rFonts w:cs="Helvetica"/>
          <w:color w:val="000000"/>
          <w:sz w:val="18"/>
          <w:szCs w:val="18"/>
          <w:shd w:val="clear" w:color="auto" w:fill="FFFFFF"/>
        </w:rPr>
      </w:pPr>
    </w:p>
  </w:footnote>
  <w:footnote w:id="12">
    <w:p w:rsidR="00377B78" w:rsidRDefault="00377B78">
      <w:pPr>
        <w:pStyle w:val="Textonotapie"/>
      </w:pPr>
      <w:r>
        <w:rPr>
          <w:rStyle w:val="Refdenotaalpie"/>
        </w:rPr>
        <w:footnoteRef/>
      </w:r>
      <w:r>
        <w:t xml:space="preserve"> Todo el trabajo se hizo con búsqueda en internet </w:t>
      </w:r>
    </w:p>
  </w:footnote>
  <w:footnote w:id="13">
    <w:p w:rsidR="00377B78" w:rsidRDefault="00377B78" w:rsidP="00F95423">
      <w:pPr>
        <w:pStyle w:val="Textonotapie"/>
      </w:pPr>
      <w:r>
        <w:rPr>
          <w:rStyle w:val="Refdenotaalpie"/>
        </w:rPr>
        <w:footnoteRef/>
      </w:r>
      <w:r>
        <w:t xml:space="preserve"> Mediación cultural=proceso que permite que un indígena sea quién haga la consulta previa capacitación en temas de REDD+.</w:t>
      </w:r>
    </w:p>
  </w:footnote>
  <w:footnote w:id="14">
    <w:p w:rsidR="00377B78" w:rsidRDefault="00377B78" w:rsidP="00F95423">
      <w:pPr>
        <w:pStyle w:val="Textonotapie"/>
      </w:pPr>
      <w:r>
        <w:rPr>
          <w:rStyle w:val="Refdenotaalpie"/>
        </w:rPr>
        <w:footnoteRef/>
      </w:r>
      <w:r>
        <w:t xml:space="preserve"> Formación de líderes y cambio generacional=proceso que permite que los campesinos sean quiénes hagan la consulta previa capacitación en temas de REDD+.</w:t>
      </w:r>
    </w:p>
    <w:p w:rsidR="00377B78" w:rsidRDefault="00377B78" w:rsidP="00F95423">
      <w:pPr>
        <w:pStyle w:val="Textonotapie"/>
      </w:pPr>
    </w:p>
  </w:footnote>
  <w:footnote w:id="15">
    <w:p w:rsidR="00377B78" w:rsidRPr="00B95127" w:rsidRDefault="00377B78" w:rsidP="00CB502E">
      <w:pPr>
        <w:pStyle w:val="Textonotapie"/>
        <w:jc w:val="both"/>
        <w:rPr>
          <w:sz w:val="18"/>
        </w:rPr>
      </w:pPr>
      <w:r>
        <w:rPr>
          <w:rStyle w:val="Refdenotaalpie"/>
        </w:rPr>
        <w:footnoteRef/>
      </w:r>
      <w:r>
        <w:t xml:space="preserve"> </w:t>
      </w:r>
      <w:r>
        <w:rPr>
          <w:sz w:val="18"/>
        </w:rPr>
        <w:t>Este nuevo</w:t>
      </w:r>
      <w:r w:rsidRPr="00B95127">
        <w:rPr>
          <w:sz w:val="18"/>
        </w:rPr>
        <w:t xml:space="preserve"> mecanismo de las Naciones Unidas </w:t>
      </w:r>
      <w:r>
        <w:rPr>
          <w:sz w:val="18"/>
        </w:rPr>
        <w:t xml:space="preserve">se </w:t>
      </w:r>
      <w:r w:rsidRPr="00B95127">
        <w:rPr>
          <w:sz w:val="18"/>
        </w:rPr>
        <w:t>inició en abril del 2008 y que consiste en examinar las prácticas en derechos humanos de todos los Estados del mundo una vez cada cuatro años y medio</w:t>
      </w:r>
      <w:r>
        <w:rPr>
          <w:sz w:val="18"/>
        </w:rPr>
        <w:t>.</w:t>
      </w:r>
    </w:p>
  </w:footnote>
  <w:footnote w:id="16">
    <w:p w:rsidR="00377B78" w:rsidRDefault="00377B78" w:rsidP="00CB502E">
      <w:pPr>
        <w:pStyle w:val="Textonotapie"/>
        <w:jc w:val="both"/>
      </w:pPr>
      <w:r w:rsidRPr="00242399">
        <w:rPr>
          <w:rStyle w:val="Refdenotaalpie"/>
        </w:rPr>
        <w:footnoteRef/>
      </w:r>
      <w:r w:rsidRPr="00242399">
        <w:t xml:space="preserve"> </w:t>
      </w:r>
      <w:r w:rsidRPr="00821EDC">
        <w:rPr>
          <w:rFonts w:cs="Helvetica"/>
          <w:color w:val="000000"/>
          <w:sz w:val="18"/>
          <w:szCs w:val="18"/>
          <w:shd w:val="clear" w:color="auto" w:fill="FFFFFF"/>
        </w:rPr>
        <w:t xml:space="preserve">la Ley No. 8901, denominada “Porcentaje mínimo de mujeres que deben integrar las Directivas de Asociaciones, Sindicatos y Asociaciones </w:t>
      </w:r>
      <w:proofErr w:type="spellStart"/>
      <w:r w:rsidRPr="00821EDC">
        <w:rPr>
          <w:rFonts w:cs="Helvetica"/>
          <w:color w:val="000000"/>
          <w:sz w:val="18"/>
          <w:szCs w:val="18"/>
          <w:shd w:val="clear" w:color="auto" w:fill="FFFFFF"/>
        </w:rPr>
        <w:t>Solidaristas</w:t>
      </w:r>
      <w:proofErr w:type="spellEnd"/>
      <w:r w:rsidRPr="00821EDC">
        <w:rPr>
          <w:rFonts w:cs="Helvetica"/>
          <w:color w:val="000000"/>
          <w:sz w:val="18"/>
          <w:szCs w:val="18"/>
          <w:shd w:val="clear" w:color="auto" w:fill="FFFFFF"/>
        </w:rPr>
        <w:t xml:space="preserve"> en el sentido de que en la integración de dichas Juntas Directivas debe respetarse la representación paritaria entre hombres y mujeres</w:t>
      </w:r>
      <w:r w:rsidRPr="00242399">
        <w:rPr>
          <w:rFonts w:ascii="Helvetica" w:hAnsi="Helvetica" w:cs="Helvetica"/>
          <w:color w:val="000000"/>
          <w:sz w:val="18"/>
          <w:szCs w:val="18"/>
          <w:shd w:val="clear" w:color="auto" w:fill="FFFFFF"/>
        </w:rPr>
        <w:t xml:space="preserve">.  </w:t>
      </w:r>
    </w:p>
  </w:footnote>
  <w:footnote w:id="17">
    <w:p w:rsidR="00377B78" w:rsidRPr="007B0CA3" w:rsidRDefault="00377B78" w:rsidP="00CB502E">
      <w:pPr>
        <w:pStyle w:val="Default"/>
        <w:rPr>
          <w:rFonts w:asciiTheme="minorHAnsi" w:hAnsiTheme="minorHAnsi" w:cs="Helvetica"/>
          <w:sz w:val="18"/>
          <w:szCs w:val="18"/>
          <w:shd w:val="clear" w:color="auto" w:fill="FFFFFF"/>
        </w:rPr>
      </w:pPr>
      <w:r>
        <w:rPr>
          <w:rStyle w:val="Refdenotaalpie"/>
        </w:rPr>
        <w:footnoteRef/>
      </w:r>
      <w:r>
        <w:rPr>
          <w:rFonts w:asciiTheme="minorHAnsi" w:hAnsiTheme="minorHAnsi" w:cs="Helvetica"/>
          <w:sz w:val="18"/>
          <w:szCs w:val="18"/>
          <w:shd w:val="clear" w:color="auto" w:fill="FFFFFF"/>
        </w:rPr>
        <w:t>á</w:t>
      </w:r>
      <w:r w:rsidRPr="00144BAC">
        <w:rPr>
          <w:rFonts w:asciiTheme="minorHAnsi" w:hAnsiTheme="minorHAnsi" w:cs="Helvetica"/>
          <w:sz w:val="18"/>
          <w:szCs w:val="18"/>
          <w:shd w:val="clear" w:color="auto" w:fill="FFFFFF"/>
        </w:rPr>
        <w:t>reas que pueden contener o no agua en un momento dado pero que son críticas a los sistemas hídricos</w:t>
      </w:r>
      <w:r>
        <w:rPr>
          <w:rFonts w:asciiTheme="minorHAnsi" w:hAnsiTheme="minorHAnsi" w:cs="Helvetica"/>
          <w:sz w:val="18"/>
          <w:szCs w:val="18"/>
          <w:shd w:val="clear" w:color="auto" w:fill="FFFFFF"/>
        </w:rPr>
        <w:t xml:space="preserve"> y ayudan a su balance (cantidad y temporalidad) </w:t>
      </w:r>
      <w:r w:rsidRPr="007B0CA3">
        <w:rPr>
          <w:rFonts w:asciiTheme="minorHAnsi" w:hAnsiTheme="minorHAnsi" w:cs="Helvetica"/>
          <w:sz w:val="18"/>
          <w:szCs w:val="18"/>
          <w:shd w:val="clear" w:color="auto" w:fill="FFFFFF"/>
        </w:rPr>
        <w:t xml:space="preserve"> y su</w:t>
      </w:r>
      <w:r>
        <w:rPr>
          <w:rFonts w:asciiTheme="minorHAnsi" w:hAnsiTheme="minorHAnsi" w:cs="Helvetica"/>
          <w:sz w:val="18"/>
          <w:szCs w:val="18"/>
          <w:shd w:val="clear" w:color="auto" w:fill="FFFFFF"/>
        </w:rPr>
        <w:t xml:space="preserve"> relación con las mujeres y las comunidades indígenas y campesinas.</w:t>
      </w:r>
      <w:r w:rsidRPr="007B0CA3">
        <w:rPr>
          <w:rFonts w:asciiTheme="minorHAnsi" w:hAnsiTheme="minorHAnsi" w:cs="Helvetica"/>
          <w:sz w:val="18"/>
          <w:szCs w:val="18"/>
          <w:shd w:val="clear" w:color="auto" w:fill="FFFFFF"/>
        </w:rPr>
        <w:t xml:space="preserve"> </w:t>
      </w:r>
    </w:p>
    <w:p w:rsidR="00377B78" w:rsidRPr="007B0CA3" w:rsidRDefault="00377B78" w:rsidP="00CB502E">
      <w:pPr>
        <w:pStyle w:val="Textonotapie"/>
        <w:rPr>
          <w:rFonts w:cs="Helvetica"/>
          <w:color w:val="000000"/>
          <w:sz w:val="18"/>
          <w:szCs w:val="18"/>
          <w:shd w:val="clear" w:color="auto" w:fill="FFFFFF"/>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0.9pt;height:10.9pt" o:bullet="t">
        <v:imagedata r:id="rId1" o:title="clip_image001"/>
      </v:shape>
    </w:pict>
  </w:numPicBullet>
  <w:abstractNum w:abstractNumId="0">
    <w:nsid w:val="01541DA4"/>
    <w:multiLevelType w:val="hybridMultilevel"/>
    <w:tmpl w:val="2D62707C"/>
    <w:lvl w:ilvl="0" w:tplc="7BAA8AF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2941235"/>
    <w:multiLevelType w:val="hybridMultilevel"/>
    <w:tmpl w:val="5046FAB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7DB03F6"/>
    <w:multiLevelType w:val="hybridMultilevel"/>
    <w:tmpl w:val="CD7803C2"/>
    <w:lvl w:ilvl="0" w:tplc="90628E48">
      <w:start w:val="5"/>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11FE7214"/>
    <w:multiLevelType w:val="hybridMultilevel"/>
    <w:tmpl w:val="8D128C2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417694C"/>
    <w:multiLevelType w:val="hybridMultilevel"/>
    <w:tmpl w:val="B4F0038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E0A0C4E"/>
    <w:multiLevelType w:val="hybridMultilevel"/>
    <w:tmpl w:val="E2B84054"/>
    <w:lvl w:ilvl="0" w:tplc="D76CF7F4">
      <w:start w:val="1"/>
      <w:numFmt w:val="decimal"/>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26C228C4"/>
    <w:multiLevelType w:val="hybridMultilevel"/>
    <w:tmpl w:val="5EB478B6"/>
    <w:lvl w:ilvl="0" w:tplc="A7F4B5AE">
      <w:start w:val="2"/>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D16514A"/>
    <w:multiLevelType w:val="hybridMultilevel"/>
    <w:tmpl w:val="407055C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2F440118"/>
    <w:multiLevelType w:val="hybridMultilevel"/>
    <w:tmpl w:val="1710427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39731FA4"/>
    <w:multiLevelType w:val="hybridMultilevel"/>
    <w:tmpl w:val="18EEC134"/>
    <w:lvl w:ilvl="0" w:tplc="7BAA8AF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3A510469"/>
    <w:multiLevelType w:val="hybridMultilevel"/>
    <w:tmpl w:val="0E86796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3F6A0782"/>
    <w:multiLevelType w:val="hybridMultilevel"/>
    <w:tmpl w:val="5A9C7C6E"/>
    <w:lvl w:ilvl="0" w:tplc="662E8532">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405960AE"/>
    <w:multiLevelType w:val="hybridMultilevel"/>
    <w:tmpl w:val="A492EDB2"/>
    <w:lvl w:ilvl="0" w:tplc="331AF8B4">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410475AC"/>
    <w:multiLevelType w:val="hybridMultilevel"/>
    <w:tmpl w:val="B4CECC3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4320757C"/>
    <w:multiLevelType w:val="hybridMultilevel"/>
    <w:tmpl w:val="7E5C06EE"/>
    <w:lvl w:ilvl="0" w:tplc="AA5E87CE">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4AD75306"/>
    <w:multiLevelType w:val="hybridMultilevel"/>
    <w:tmpl w:val="D94E2818"/>
    <w:lvl w:ilvl="0" w:tplc="A7C82E9E">
      <w:start w:val="1"/>
      <w:numFmt w:val="decimal"/>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4D2D7A1F"/>
    <w:multiLevelType w:val="hybridMultilevel"/>
    <w:tmpl w:val="272E6B8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516962CC"/>
    <w:multiLevelType w:val="hybridMultilevel"/>
    <w:tmpl w:val="C450D2DC"/>
    <w:lvl w:ilvl="0" w:tplc="1070FBA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B40740A"/>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D346039"/>
    <w:multiLevelType w:val="hybridMultilevel"/>
    <w:tmpl w:val="E8D0287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5D9323F6"/>
    <w:multiLevelType w:val="hybridMultilevel"/>
    <w:tmpl w:val="E2B84054"/>
    <w:lvl w:ilvl="0" w:tplc="D76CF7F4">
      <w:start w:val="1"/>
      <w:numFmt w:val="decimal"/>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5DD033D2"/>
    <w:multiLevelType w:val="hybridMultilevel"/>
    <w:tmpl w:val="105A9EA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727F4B64"/>
    <w:multiLevelType w:val="hybridMultilevel"/>
    <w:tmpl w:val="72129928"/>
    <w:lvl w:ilvl="0" w:tplc="25BE65F2">
      <w:start w:val="1"/>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776A0274"/>
    <w:multiLevelType w:val="hybridMultilevel"/>
    <w:tmpl w:val="0B96D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7862FF2"/>
    <w:multiLevelType w:val="hybridMultilevel"/>
    <w:tmpl w:val="2FE01D18"/>
    <w:lvl w:ilvl="0" w:tplc="8E921BEC">
      <w:start w:val="1"/>
      <w:numFmt w:val="bullet"/>
      <w:lvlText w:val="•"/>
      <w:lvlJc w:val="left"/>
      <w:pPr>
        <w:tabs>
          <w:tab w:val="num" w:pos="720"/>
        </w:tabs>
        <w:ind w:left="720" w:hanging="360"/>
      </w:pPr>
      <w:rPr>
        <w:rFonts w:ascii="Times New Roman" w:hAnsi="Times New Roman" w:hint="default"/>
      </w:rPr>
    </w:lvl>
    <w:lvl w:ilvl="1" w:tplc="B6E0574C" w:tentative="1">
      <w:start w:val="1"/>
      <w:numFmt w:val="bullet"/>
      <w:lvlText w:val="•"/>
      <w:lvlJc w:val="left"/>
      <w:pPr>
        <w:tabs>
          <w:tab w:val="num" w:pos="1440"/>
        </w:tabs>
        <w:ind w:left="1440" w:hanging="360"/>
      </w:pPr>
      <w:rPr>
        <w:rFonts w:ascii="Times New Roman" w:hAnsi="Times New Roman" w:hint="default"/>
      </w:rPr>
    </w:lvl>
    <w:lvl w:ilvl="2" w:tplc="8304AF78" w:tentative="1">
      <w:start w:val="1"/>
      <w:numFmt w:val="bullet"/>
      <w:lvlText w:val="•"/>
      <w:lvlJc w:val="left"/>
      <w:pPr>
        <w:tabs>
          <w:tab w:val="num" w:pos="2160"/>
        </w:tabs>
        <w:ind w:left="2160" w:hanging="360"/>
      </w:pPr>
      <w:rPr>
        <w:rFonts w:ascii="Times New Roman" w:hAnsi="Times New Roman" w:hint="default"/>
      </w:rPr>
    </w:lvl>
    <w:lvl w:ilvl="3" w:tplc="3D4047CA" w:tentative="1">
      <w:start w:val="1"/>
      <w:numFmt w:val="bullet"/>
      <w:lvlText w:val="•"/>
      <w:lvlJc w:val="left"/>
      <w:pPr>
        <w:tabs>
          <w:tab w:val="num" w:pos="2880"/>
        </w:tabs>
        <w:ind w:left="2880" w:hanging="360"/>
      </w:pPr>
      <w:rPr>
        <w:rFonts w:ascii="Times New Roman" w:hAnsi="Times New Roman" w:hint="default"/>
      </w:rPr>
    </w:lvl>
    <w:lvl w:ilvl="4" w:tplc="8F24CDB6" w:tentative="1">
      <w:start w:val="1"/>
      <w:numFmt w:val="bullet"/>
      <w:lvlText w:val="•"/>
      <w:lvlJc w:val="left"/>
      <w:pPr>
        <w:tabs>
          <w:tab w:val="num" w:pos="3600"/>
        </w:tabs>
        <w:ind w:left="3600" w:hanging="360"/>
      </w:pPr>
      <w:rPr>
        <w:rFonts w:ascii="Times New Roman" w:hAnsi="Times New Roman" w:hint="default"/>
      </w:rPr>
    </w:lvl>
    <w:lvl w:ilvl="5" w:tplc="4F8656F4" w:tentative="1">
      <w:start w:val="1"/>
      <w:numFmt w:val="bullet"/>
      <w:lvlText w:val="•"/>
      <w:lvlJc w:val="left"/>
      <w:pPr>
        <w:tabs>
          <w:tab w:val="num" w:pos="4320"/>
        </w:tabs>
        <w:ind w:left="4320" w:hanging="360"/>
      </w:pPr>
      <w:rPr>
        <w:rFonts w:ascii="Times New Roman" w:hAnsi="Times New Roman" w:hint="default"/>
      </w:rPr>
    </w:lvl>
    <w:lvl w:ilvl="6" w:tplc="6A8AAE22" w:tentative="1">
      <w:start w:val="1"/>
      <w:numFmt w:val="bullet"/>
      <w:lvlText w:val="•"/>
      <w:lvlJc w:val="left"/>
      <w:pPr>
        <w:tabs>
          <w:tab w:val="num" w:pos="5040"/>
        </w:tabs>
        <w:ind w:left="5040" w:hanging="360"/>
      </w:pPr>
      <w:rPr>
        <w:rFonts w:ascii="Times New Roman" w:hAnsi="Times New Roman" w:hint="default"/>
      </w:rPr>
    </w:lvl>
    <w:lvl w:ilvl="7" w:tplc="F98C1A7A" w:tentative="1">
      <w:start w:val="1"/>
      <w:numFmt w:val="bullet"/>
      <w:lvlText w:val="•"/>
      <w:lvlJc w:val="left"/>
      <w:pPr>
        <w:tabs>
          <w:tab w:val="num" w:pos="5760"/>
        </w:tabs>
        <w:ind w:left="5760" w:hanging="360"/>
      </w:pPr>
      <w:rPr>
        <w:rFonts w:ascii="Times New Roman" w:hAnsi="Times New Roman" w:hint="default"/>
      </w:rPr>
    </w:lvl>
    <w:lvl w:ilvl="8" w:tplc="2BCC868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96739B3"/>
    <w:multiLevelType w:val="hybridMultilevel"/>
    <w:tmpl w:val="D6841B2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7CA10365"/>
    <w:multiLevelType w:val="hybridMultilevel"/>
    <w:tmpl w:val="2E84F200"/>
    <w:lvl w:ilvl="0" w:tplc="7C5C5346">
      <w:start w:val="3"/>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16"/>
  </w:num>
  <w:num w:numId="4">
    <w:abstractNumId w:val="1"/>
  </w:num>
  <w:num w:numId="5">
    <w:abstractNumId w:val="4"/>
  </w:num>
  <w:num w:numId="6">
    <w:abstractNumId w:val="12"/>
  </w:num>
  <w:num w:numId="7">
    <w:abstractNumId w:val="10"/>
  </w:num>
  <w:num w:numId="8">
    <w:abstractNumId w:val="7"/>
  </w:num>
  <w:num w:numId="9">
    <w:abstractNumId w:val="3"/>
  </w:num>
  <w:num w:numId="10">
    <w:abstractNumId w:val="13"/>
  </w:num>
  <w:num w:numId="11">
    <w:abstractNumId w:val="2"/>
  </w:num>
  <w:num w:numId="12">
    <w:abstractNumId w:val="17"/>
  </w:num>
  <w:num w:numId="13">
    <w:abstractNumId w:val="6"/>
  </w:num>
  <w:num w:numId="14">
    <w:abstractNumId w:val="22"/>
  </w:num>
  <w:num w:numId="15">
    <w:abstractNumId w:val="19"/>
  </w:num>
  <w:num w:numId="16">
    <w:abstractNumId w:val="18"/>
  </w:num>
  <w:num w:numId="17">
    <w:abstractNumId w:val="5"/>
  </w:num>
  <w:num w:numId="18">
    <w:abstractNumId w:val="15"/>
  </w:num>
  <w:num w:numId="19">
    <w:abstractNumId w:val="9"/>
  </w:num>
  <w:num w:numId="20">
    <w:abstractNumId w:val="0"/>
  </w:num>
  <w:num w:numId="21">
    <w:abstractNumId w:val="20"/>
  </w:num>
  <w:num w:numId="22">
    <w:abstractNumId w:val="11"/>
  </w:num>
  <w:num w:numId="23">
    <w:abstractNumId w:val="21"/>
  </w:num>
  <w:num w:numId="24">
    <w:abstractNumId w:val="23"/>
  </w:num>
  <w:num w:numId="25">
    <w:abstractNumId w:val="24"/>
  </w:num>
  <w:num w:numId="26">
    <w:abstractNumId w:val="2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87D"/>
    <w:rsid w:val="0000599B"/>
    <w:rsid w:val="000059D6"/>
    <w:rsid w:val="00011883"/>
    <w:rsid w:val="000143B3"/>
    <w:rsid w:val="000227FA"/>
    <w:rsid w:val="0003393C"/>
    <w:rsid w:val="00035A3E"/>
    <w:rsid w:val="000456DB"/>
    <w:rsid w:val="00046400"/>
    <w:rsid w:val="0004646C"/>
    <w:rsid w:val="00047130"/>
    <w:rsid w:val="00051CF5"/>
    <w:rsid w:val="00054780"/>
    <w:rsid w:val="00064BF3"/>
    <w:rsid w:val="000662AD"/>
    <w:rsid w:val="00080287"/>
    <w:rsid w:val="000806C7"/>
    <w:rsid w:val="00082455"/>
    <w:rsid w:val="00087C9C"/>
    <w:rsid w:val="00090D5A"/>
    <w:rsid w:val="000918C9"/>
    <w:rsid w:val="00093FAB"/>
    <w:rsid w:val="00094832"/>
    <w:rsid w:val="000A4461"/>
    <w:rsid w:val="000A7E63"/>
    <w:rsid w:val="000B32F3"/>
    <w:rsid w:val="000B5595"/>
    <w:rsid w:val="000B61A2"/>
    <w:rsid w:val="000B6672"/>
    <w:rsid w:val="000C64F6"/>
    <w:rsid w:val="000C65FB"/>
    <w:rsid w:val="000C6C80"/>
    <w:rsid w:val="000D1B50"/>
    <w:rsid w:val="000D22C8"/>
    <w:rsid w:val="000D61F8"/>
    <w:rsid w:val="000D6DB6"/>
    <w:rsid w:val="000E5BDB"/>
    <w:rsid w:val="000F2184"/>
    <w:rsid w:val="00100643"/>
    <w:rsid w:val="00107043"/>
    <w:rsid w:val="00112272"/>
    <w:rsid w:val="0011683E"/>
    <w:rsid w:val="00116AFD"/>
    <w:rsid w:val="00127977"/>
    <w:rsid w:val="00127E1D"/>
    <w:rsid w:val="001307A9"/>
    <w:rsid w:val="0015686A"/>
    <w:rsid w:val="001572C5"/>
    <w:rsid w:val="001574E1"/>
    <w:rsid w:val="00164360"/>
    <w:rsid w:val="001657DC"/>
    <w:rsid w:val="001679BF"/>
    <w:rsid w:val="0017155E"/>
    <w:rsid w:val="00174402"/>
    <w:rsid w:val="00186FE9"/>
    <w:rsid w:val="00190DD3"/>
    <w:rsid w:val="0019104C"/>
    <w:rsid w:val="00192883"/>
    <w:rsid w:val="00193320"/>
    <w:rsid w:val="001A1B06"/>
    <w:rsid w:val="001A244D"/>
    <w:rsid w:val="001A5595"/>
    <w:rsid w:val="001B2BB4"/>
    <w:rsid w:val="001C13B5"/>
    <w:rsid w:val="001C461E"/>
    <w:rsid w:val="001D5A8F"/>
    <w:rsid w:val="001E1B4B"/>
    <w:rsid w:val="001E2F61"/>
    <w:rsid w:val="001E5E60"/>
    <w:rsid w:val="001E64F1"/>
    <w:rsid w:val="001F47AA"/>
    <w:rsid w:val="001F5779"/>
    <w:rsid w:val="001F722C"/>
    <w:rsid w:val="00201138"/>
    <w:rsid w:val="00204E22"/>
    <w:rsid w:val="00211285"/>
    <w:rsid w:val="00211342"/>
    <w:rsid w:val="00215027"/>
    <w:rsid w:val="002202F0"/>
    <w:rsid w:val="00222649"/>
    <w:rsid w:val="00222BEF"/>
    <w:rsid w:val="00222C65"/>
    <w:rsid w:val="002254A4"/>
    <w:rsid w:val="00226F22"/>
    <w:rsid w:val="002375BC"/>
    <w:rsid w:val="00244B7E"/>
    <w:rsid w:val="00244C0D"/>
    <w:rsid w:val="00247B55"/>
    <w:rsid w:val="002504E8"/>
    <w:rsid w:val="0025349A"/>
    <w:rsid w:val="00255076"/>
    <w:rsid w:val="00256CE0"/>
    <w:rsid w:val="0026561D"/>
    <w:rsid w:val="00265DB9"/>
    <w:rsid w:val="00270208"/>
    <w:rsid w:val="0027089B"/>
    <w:rsid w:val="00271D92"/>
    <w:rsid w:val="00272644"/>
    <w:rsid w:val="00272C28"/>
    <w:rsid w:val="00274899"/>
    <w:rsid w:val="00283257"/>
    <w:rsid w:val="0029045F"/>
    <w:rsid w:val="00294DB3"/>
    <w:rsid w:val="00296540"/>
    <w:rsid w:val="002A0063"/>
    <w:rsid w:val="002A119F"/>
    <w:rsid w:val="002A34F1"/>
    <w:rsid w:val="002A3E9C"/>
    <w:rsid w:val="002A5CB3"/>
    <w:rsid w:val="002C3B50"/>
    <w:rsid w:val="002C5013"/>
    <w:rsid w:val="002D0970"/>
    <w:rsid w:val="002E1840"/>
    <w:rsid w:val="002E6D7B"/>
    <w:rsid w:val="002E6F9E"/>
    <w:rsid w:val="002F0BA4"/>
    <w:rsid w:val="002F1B93"/>
    <w:rsid w:val="002F56D1"/>
    <w:rsid w:val="00300039"/>
    <w:rsid w:val="00315384"/>
    <w:rsid w:val="00315DB5"/>
    <w:rsid w:val="00326BE5"/>
    <w:rsid w:val="0032775B"/>
    <w:rsid w:val="00332E9B"/>
    <w:rsid w:val="0035180E"/>
    <w:rsid w:val="00351829"/>
    <w:rsid w:val="00351AE2"/>
    <w:rsid w:val="00365FDB"/>
    <w:rsid w:val="00372AAD"/>
    <w:rsid w:val="003765DE"/>
    <w:rsid w:val="00376C0A"/>
    <w:rsid w:val="00377B78"/>
    <w:rsid w:val="00383674"/>
    <w:rsid w:val="003847C5"/>
    <w:rsid w:val="003877C6"/>
    <w:rsid w:val="00387A87"/>
    <w:rsid w:val="00393AE5"/>
    <w:rsid w:val="0039488E"/>
    <w:rsid w:val="003A1172"/>
    <w:rsid w:val="003A215E"/>
    <w:rsid w:val="003B06E6"/>
    <w:rsid w:val="003B0FA4"/>
    <w:rsid w:val="003B67D5"/>
    <w:rsid w:val="003C5DB2"/>
    <w:rsid w:val="003D19AF"/>
    <w:rsid w:val="003D1C6C"/>
    <w:rsid w:val="003D68DF"/>
    <w:rsid w:val="003E43B2"/>
    <w:rsid w:val="003E585C"/>
    <w:rsid w:val="003E7340"/>
    <w:rsid w:val="004142CF"/>
    <w:rsid w:val="00416977"/>
    <w:rsid w:val="00426A33"/>
    <w:rsid w:val="00426F5D"/>
    <w:rsid w:val="00437F34"/>
    <w:rsid w:val="00451299"/>
    <w:rsid w:val="00451607"/>
    <w:rsid w:val="00451EB7"/>
    <w:rsid w:val="004530EE"/>
    <w:rsid w:val="00453571"/>
    <w:rsid w:val="00457B62"/>
    <w:rsid w:val="00466FB5"/>
    <w:rsid w:val="00470041"/>
    <w:rsid w:val="00470366"/>
    <w:rsid w:val="00470E08"/>
    <w:rsid w:val="00473E1E"/>
    <w:rsid w:val="00476C2E"/>
    <w:rsid w:val="00480FDC"/>
    <w:rsid w:val="0048498E"/>
    <w:rsid w:val="00484C36"/>
    <w:rsid w:val="00485BEB"/>
    <w:rsid w:val="00492D75"/>
    <w:rsid w:val="00493FF7"/>
    <w:rsid w:val="0049735B"/>
    <w:rsid w:val="00497F1D"/>
    <w:rsid w:val="004A0BD1"/>
    <w:rsid w:val="004A51F6"/>
    <w:rsid w:val="004A6758"/>
    <w:rsid w:val="004B27F3"/>
    <w:rsid w:val="004B3E75"/>
    <w:rsid w:val="004C26AC"/>
    <w:rsid w:val="004C3777"/>
    <w:rsid w:val="004D1545"/>
    <w:rsid w:val="004E10B0"/>
    <w:rsid w:val="004E391D"/>
    <w:rsid w:val="004E4140"/>
    <w:rsid w:val="004E5D0F"/>
    <w:rsid w:val="004F4618"/>
    <w:rsid w:val="00511847"/>
    <w:rsid w:val="0051527C"/>
    <w:rsid w:val="00515BE7"/>
    <w:rsid w:val="00520995"/>
    <w:rsid w:val="00520F6F"/>
    <w:rsid w:val="0052173F"/>
    <w:rsid w:val="00523D48"/>
    <w:rsid w:val="00525D8E"/>
    <w:rsid w:val="00527CE3"/>
    <w:rsid w:val="00527E87"/>
    <w:rsid w:val="005305CF"/>
    <w:rsid w:val="00536254"/>
    <w:rsid w:val="00540121"/>
    <w:rsid w:val="0054044D"/>
    <w:rsid w:val="00543098"/>
    <w:rsid w:val="00544409"/>
    <w:rsid w:val="00547893"/>
    <w:rsid w:val="005606B0"/>
    <w:rsid w:val="0056644D"/>
    <w:rsid w:val="00567EA9"/>
    <w:rsid w:val="0057226D"/>
    <w:rsid w:val="00592137"/>
    <w:rsid w:val="005925F3"/>
    <w:rsid w:val="005A0931"/>
    <w:rsid w:val="005A1843"/>
    <w:rsid w:val="005A253C"/>
    <w:rsid w:val="005A2A3F"/>
    <w:rsid w:val="005A2BBE"/>
    <w:rsid w:val="005A3521"/>
    <w:rsid w:val="005A7E07"/>
    <w:rsid w:val="005B2FF6"/>
    <w:rsid w:val="005B47A0"/>
    <w:rsid w:val="005C0E6E"/>
    <w:rsid w:val="005C125F"/>
    <w:rsid w:val="005C36C6"/>
    <w:rsid w:val="005C6173"/>
    <w:rsid w:val="005D028D"/>
    <w:rsid w:val="005D08E5"/>
    <w:rsid w:val="005D5F0F"/>
    <w:rsid w:val="005D6D26"/>
    <w:rsid w:val="005D72CA"/>
    <w:rsid w:val="005F1BBE"/>
    <w:rsid w:val="006013E0"/>
    <w:rsid w:val="00602D72"/>
    <w:rsid w:val="00603051"/>
    <w:rsid w:val="006215AA"/>
    <w:rsid w:val="00624E09"/>
    <w:rsid w:val="0062596D"/>
    <w:rsid w:val="00625C72"/>
    <w:rsid w:val="00635452"/>
    <w:rsid w:val="0063673D"/>
    <w:rsid w:val="00637113"/>
    <w:rsid w:val="00637928"/>
    <w:rsid w:val="0064006F"/>
    <w:rsid w:val="00643A47"/>
    <w:rsid w:val="00645065"/>
    <w:rsid w:val="00650B70"/>
    <w:rsid w:val="00650CFF"/>
    <w:rsid w:val="00652C29"/>
    <w:rsid w:val="00655320"/>
    <w:rsid w:val="00656287"/>
    <w:rsid w:val="00684C22"/>
    <w:rsid w:val="006851A8"/>
    <w:rsid w:val="00687F24"/>
    <w:rsid w:val="00691CC7"/>
    <w:rsid w:val="00695609"/>
    <w:rsid w:val="006967F9"/>
    <w:rsid w:val="006A0165"/>
    <w:rsid w:val="006B3040"/>
    <w:rsid w:val="006B4A47"/>
    <w:rsid w:val="006B539C"/>
    <w:rsid w:val="006C0A5C"/>
    <w:rsid w:val="006C38DC"/>
    <w:rsid w:val="006C4C48"/>
    <w:rsid w:val="006C4D2C"/>
    <w:rsid w:val="006C7BB6"/>
    <w:rsid w:val="006D3689"/>
    <w:rsid w:val="006D3C2A"/>
    <w:rsid w:val="006D69D1"/>
    <w:rsid w:val="006D776A"/>
    <w:rsid w:val="006E172A"/>
    <w:rsid w:val="006E250B"/>
    <w:rsid w:val="006E7214"/>
    <w:rsid w:val="006E7FA8"/>
    <w:rsid w:val="006F73A7"/>
    <w:rsid w:val="006F7524"/>
    <w:rsid w:val="00713384"/>
    <w:rsid w:val="00713B2C"/>
    <w:rsid w:val="00714613"/>
    <w:rsid w:val="00721459"/>
    <w:rsid w:val="00727B68"/>
    <w:rsid w:val="00732177"/>
    <w:rsid w:val="00733565"/>
    <w:rsid w:val="00743B14"/>
    <w:rsid w:val="00744FDF"/>
    <w:rsid w:val="00746727"/>
    <w:rsid w:val="00747784"/>
    <w:rsid w:val="00750301"/>
    <w:rsid w:val="00755F66"/>
    <w:rsid w:val="007613FA"/>
    <w:rsid w:val="00763213"/>
    <w:rsid w:val="00765F99"/>
    <w:rsid w:val="00767C03"/>
    <w:rsid w:val="0077167C"/>
    <w:rsid w:val="00774387"/>
    <w:rsid w:val="00780EA9"/>
    <w:rsid w:val="00790581"/>
    <w:rsid w:val="00790F2D"/>
    <w:rsid w:val="00791718"/>
    <w:rsid w:val="007A427B"/>
    <w:rsid w:val="007A521A"/>
    <w:rsid w:val="007B277D"/>
    <w:rsid w:val="007B4878"/>
    <w:rsid w:val="007B73F9"/>
    <w:rsid w:val="007C42F3"/>
    <w:rsid w:val="007C51B4"/>
    <w:rsid w:val="007D0B58"/>
    <w:rsid w:val="007D1E0C"/>
    <w:rsid w:val="007D2859"/>
    <w:rsid w:val="007D2D38"/>
    <w:rsid w:val="007D4C9F"/>
    <w:rsid w:val="007D5EDF"/>
    <w:rsid w:val="007E0C1E"/>
    <w:rsid w:val="007E7547"/>
    <w:rsid w:val="00800378"/>
    <w:rsid w:val="00801EB8"/>
    <w:rsid w:val="008029A1"/>
    <w:rsid w:val="008042C1"/>
    <w:rsid w:val="00805661"/>
    <w:rsid w:val="008060A4"/>
    <w:rsid w:val="00810BE8"/>
    <w:rsid w:val="00813FDA"/>
    <w:rsid w:val="00815049"/>
    <w:rsid w:val="0082219B"/>
    <w:rsid w:val="0082442F"/>
    <w:rsid w:val="00827A94"/>
    <w:rsid w:val="008318CF"/>
    <w:rsid w:val="00840F68"/>
    <w:rsid w:val="00841902"/>
    <w:rsid w:val="0084200D"/>
    <w:rsid w:val="00842A11"/>
    <w:rsid w:val="00843FD6"/>
    <w:rsid w:val="008568E6"/>
    <w:rsid w:val="00856B29"/>
    <w:rsid w:val="00867224"/>
    <w:rsid w:val="00871E93"/>
    <w:rsid w:val="0087396B"/>
    <w:rsid w:val="0087465C"/>
    <w:rsid w:val="00876E02"/>
    <w:rsid w:val="00882751"/>
    <w:rsid w:val="008951C7"/>
    <w:rsid w:val="008B0AEB"/>
    <w:rsid w:val="008B765B"/>
    <w:rsid w:val="008B775C"/>
    <w:rsid w:val="008B7C6D"/>
    <w:rsid w:val="008C5C5B"/>
    <w:rsid w:val="008D0450"/>
    <w:rsid w:val="008D4388"/>
    <w:rsid w:val="008D6F67"/>
    <w:rsid w:val="008D778F"/>
    <w:rsid w:val="008E3211"/>
    <w:rsid w:val="008E5907"/>
    <w:rsid w:val="008E74E8"/>
    <w:rsid w:val="008F35F9"/>
    <w:rsid w:val="008F6860"/>
    <w:rsid w:val="00902386"/>
    <w:rsid w:val="00905CEE"/>
    <w:rsid w:val="00912B92"/>
    <w:rsid w:val="0091681E"/>
    <w:rsid w:val="00917DCE"/>
    <w:rsid w:val="009254A3"/>
    <w:rsid w:val="00927612"/>
    <w:rsid w:val="00936E14"/>
    <w:rsid w:val="009412C4"/>
    <w:rsid w:val="009418B5"/>
    <w:rsid w:val="00941E0B"/>
    <w:rsid w:val="00947A4C"/>
    <w:rsid w:val="00950510"/>
    <w:rsid w:val="00953CF1"/>
    <w:rsid w:val="009573E8"/>
    <w:rsid w:val="00957577"/>
    <w:rsid w:val="00957E25"/>
    <w:rsid w:val="0096037D"/>
    <w:rsid w:val="00960F0B"/>
    <w:rsid w:val="009612D4"/>
    <w:rsid w:val="009643E6"/>
    <w:rsid w:val="00971641"/>
    <w:rsid w:val="00972B88"/>
    <w:rsid w:val="00974187"/>
    <w:rsid w:val="00975D2C"/>
    <w:rsid w:val="00980773"/>
    <w:rsid w:val="0098244A"/>
    <w:rsid w:val="00982F46"/>
    <w:rsid w:val="00987251"/>
    <w:rsid w:val="00990DEA"/>
    <w:rsid w:val="0099139F"/>
    <w:rsid w:val="00992DF9"/>
    <w:rsid w:val="009945C4"/>
    <w:rsid w:val="00994D45"/>
    <w:rsid w:val="0099676A"/>
    <w:rsid w:val="00996B8A"/>
    <w:rsid w:val="00997E40"/>
    <w:rsid w:val="009A064E"/>
    <w:rsid w:val="009A3BB9"/>
    <w:rsid w:val="009A77D9"/>
    <w:rsid w:val="009B0A56"/>
    <w:rsid w:val="009B15D0"/>
    <w:rsid w:val="009C1BB6"/>
    <w:rsid w:val="009D025D"/>
    <w:rsid w:val="009D272A"/>
    <w:rsid w:val="009E05AA"/>
    <w:rsid w:val="009F5DC1"/>
    <w:rsid w:val="00A02F18"/>
    <w:rsid w:val="00A072B5"/>
    <w:rsid w:val="00A078B0"/>
    <w:rsid w:val="00A07D6B"/>
    <w:rsid w:val="00A114AD"/>
    <w:rsid w:val="00A1240D"/>
    <w:rsid w:val="00A12BFF"/>
    <w:rsid w:val="00A23C7A"/>
    <w:rsid w:val="00A32FE0"/>
    <w:rsid w:val="00A332B9"/>
    <w:rsid w:val="00A40BF1"/>
    <w:rsid w:val="00A425A0"/>
    <w:rsid w:val="00A42945"/>
    <w:rsid w:val="00A479E3"/>
    <w:rsid w:val="00A57433"/>
    <w:rsid w:val="00A600C5"/>
    <w:rsid w:val="00A6386B"/>
    <w:rsid w:val="00A72515"/>
    <w:rsid w:val="00A72DB3"/>
    <w:rsid w:val="00A73160"/>
    <w:rsid w:val="00A74BB9"/>
    <w:rsid w:val="00A778C5"/>
    <w:rsid w:val="00A80282"/>
    <w:rsid w:val="00A864D1"/>
    <w:rsid w:val="00A86BB3"/>
    <w:rsid w:val="00A87181"/>
    <w:rsid w:val="00A9505F"/>
    <w:rsid w:val="00AA27DD"/>
    <w:rsid w:val="00AA2D0B"/>
    <w:rsid w:val="00AA3A4B"/>
    <w:rsid w:val="00AA4B8B"/>
    <w:rsid w:val="00AB26AF"/>
    <w:rsid w:val="00AC0247"/>
    <w:rsid w:val="00AC0A36"/>
    <w:rsid w:val="00AC10F7"/>
    <w:rsid w:val="00AC2444"/>
    <w:rsid w:val="00AC420C"/>
    <w:rsid w:val="00AD265F"/>
    <w:rsid w:val="00AD6BB9"/>
    <w:rsid w:val="00AD7B35"/>
    <w:rsid w:val="00AE4C29"/>
    <w:rsid w:val="00AE4C41"/>
    <w:rsid w:val="00AF2EA0"/>
    <w:rsid w:val="00AF5413"/>
    <w:rsid w:val="00B0183C"/>
    <w:rsid w:val="00B14181"/>
    <w:rsid w:val="00B147B0"/>
    <w:rsid w:val="00B31E32"/>
    <w:rsid w:val="00B34BB3"/>
    <w:rsid w:val="00B406B9"/>
    <w:rsid w:val="00B40807"/>
    <w:rsid w:val="00B45466"/>
    <w:rsid w:val="00B505B6"/>
    <w:rsid w:val="00B51ED6"/>
    <w:rsid w:val="00B56683"/>
    <w:rsid w:val="00B60246"/>
    <w:rsid w:val="00B701C4"/>
    <w:rsid w:val="00B93F94"/>
    <w:rsid w:val="00B9464E"/>
    <w:rsid w:val="00BA00A3"/>
    <w:rsid w:val="00BA270A"/>
    <w:rsid w:val="00BA492C"/>
    <w:rsid w:val="00BA655E"/>
    <w:rsid w:val="00BB0FDA"/>
    <w:rsid w:val="00BB75F3"/>
    <w:rsid w:val="00BC064D"/>
    <w:rsid w:val="00BC20CF"/>
    <w:rsid w:val="00BC3A3F"/>
    <w:rsid w:val="00BC5F3D"/>
    <w:rsid w:val="00BC66F2"/>
    <w:rsid w:val="00BD06E1"/>
    <w:rsid w:val="00BD1B79"/>
    <w:rsid w:val="00BF2E68"/>
    <w:rsid w:val="00BF62A8"/>
    <w:rsid w:val="00C00043"/>
    <w:rsid w:val="00C0261B"/>
    <w:rsid w:val="00C0425A"/>
    <w:rsid w:val="00C05022"/>
    <w:rsid w:val="00C142B0"/>
    <w:rsid w:val="00C14601"/>
    <w:rsid w:val="00C1677C"/>
    <w:rsid w:val="00C30D1E"/>
    <w:rsid w:val="00C31C58"/>
    <w:rsid w:val="00C37420"/>
    <w:rsid w:val="00C43649"/>
    <w:rsid w:val="00C47ADA"/>
    <w:rsid w:val="00C55C5D"/>
    <w:rsid w:val="00C56092"/>
    <w:rsid w:val="00C562AF"/>
    <w:rsid w:val="00C56F1D"/>
    <w:rsid w:val="00C76DCC"/>
    <w:rsid w:val="00C80BC3"/>
    <w:rsid w:val="00C85DD4"/>
    <w:rsid w:val="00C86DE2"/>
    <w:rsid w:val="00CA507D"/>
    <w:rsid w:val="00CA710E"/>
    <w:rsid w:val="00CB21D4"/>
    <w:rsid w:val="00CB3A9B"/>
    <w:rsid w:val="00CB3CC6"/>
    <w:rsid w:val="00CB502E"/>
    <w:rsid w:val="00CB604F"/>
    <w:rsid w:val="00CB6C0D"/>
    <w:rsid w:val="00CB777A"/>
    <w:rsid w:val="00CC4EBC"/>
    <w:rsid w:val="00CC5869"/>
    <w:rsid w:val="00CC7540"/>
    <w:rsid w:val="00CC7AAC"/>
    <w:rsid w:val="00CD0A74"/>
    <w:rsid w:val="00CD0EFF"/>
    <w:rsid w:val="00CD330D"/>
    <w:rsid w:val="00CD4055"/>
    <w:rsid w:val="00CD4913"/>
    <w:rsid w:val="00CD50B4"/>
    <w:rsid w:val="00CD667E"/>
    <w:rsid w:val="00CD72AC"/>
    <w:rsid w:val="00CE1333"/>
    <w:rsid w:val="00CE45FB"/>
    <w:rsid w:val="00CF23EB"/>
    <w:rsid w:val="00CF2935"/>
    <w:rsid w:val="00CF4EFD"/>
    <w:rsid w:val="00D0324F"/>
    <w:rsid w:val="00D033FA"/>
    <w:rsid w:val="00D10F96"/>
    <w:rsid w:val="00D122DD"/>
    <w:rsid w:val="00D14BF5"/>
    <w:rsid w:val="00D2410A"/>
    <w:rsid w:val="00D26C7A"/>
    <w:rsid w:val="00D27B27"/>
    <w:rsid w:val="00D34CDF"/>
    <w:rsid w:val="00D40202"/>
    <w:rsid w:val="00D47301"/>
    <w:rsid w:val="00D50786"/>
    <w:rsid w:val="00D509C4"/>
    <w:rsid w:val="00D5226E"/>
    <w:rsid w:val="00D54F05"/>
    <w:rsid w:val="00D57269"/>
    <w:rsid w:val="00D733D9"/>
    <w:rsid w:val="00D95265"/>
    <w:rsid w:val="00D97E1C"/>
    <w:rsid w:val="00DA02D9"/>
    <w:rsid w:val="00DA1E9A"/>
    <w:rsid w:val="00DA72B7"/>
    <w:rsid w:val="00DA75C0"/>
    <w:rsid w:val="00DB066B"/>
    <w:rsid w:val="00DB2123"/>
    <w:rsid w:val="00DC43B4"/>
    <w:rsid w:val="00DC4DAA"/>
    <w:rsid w:val="00DC77CF"/>
    <w:rsid w:val="00DD3FC8"/>
    <w:rsid w:val="00DE28EE"/>
    <w:rsid w:val="00DE32DA"/>
    <w:rsid w:val="00DE38B1"/>
    <w:rsid w:val="00DE7647"/>
    <w:rsid w:val="00DF0C3D"/>
    <w:rsid w:val="00DF3532"/>
    <w:rsid w:val="00DF3E1C"/>
    <w:rsid w:val="00DF706D"/>
    <w:rsid w:val="00E02E78"/>
    <w:rsid w:val="00E0443F"/>
    <w:rsid w:val="00E07F61"/>
    <w:rsid w:val="00E12B75"/>
    <w:rsid w:val="00E14166"/>
    <w:rsid w:val="00E14DC1"/>
    <w:rsid w:val="00E204E6"/>
    <w:rsid w:val="00E21F8E"/>
    <w:rsid w:val="00E23417"/>
    <w:rsid w:val="00E25E4F"/>
    <w:rsid w:val="00E32A65"/>
    <w:rsid w:val="00E33562"/>
    <w:rsid w:val="00E3380F"/>
    <w:rsid w:val="00E35306"/>
    <w:rsid w:val="00E362F4"/>
    <w:rsid w:val="00E42EEA"/>
    <w:rsid w:val="00E4436B"/>
    <w:rsid w:val="00E445B3"/>
    <w:rsid w:val="00E46849"/>
    <w:rsid w:val="00E46E2A"/>
    <w:rsid w:val="00E5008C"/>
    <w:rsid w:val="00E53BC0"/>
    <w:rsid w:val="00E545C8"/>
    <w:rsid w:val="00E54ED9"/>
    <w:rsid w:val="00E561A7"/>
    <w:rsid w:val="00E579CA"/>
    <w:rsid w:val="00E57B4B"/>
    <w:rsid w:val="00E604AF"/>
    <w:rsid w:val="00E669B3"/>
    <w:rsid w:val="00E67F9F"/>
    <w:rsid w:val="00E764C7"/>
    <w:rsid w:val="00E7729D"/>
    <w:rsid w:val="00E778C7"/>
    <w:rsid w:val="00E902BA"/>
    <w:rsid w:val="00EA0EFA"/>
    <w:rsid w:val="00EA17BD"/>
    <w:rsid w:val="00EA2809"/>
    <w:rsid w:val="00EA2EC2"/>
    <w:rsid w:val="00EA6818"/>
    <w:rsid w:val="00EA6E9E"/>
    <w:rsid w:val="00EB45BA"/>
    <w:rsid w:val="00EB76C5"/>
    <w:rsid w:val="00EC0D33"/>
    <w:rsid w:val="00ED62B9"/>
    <w:rsid w:val="00ED7A4D"/>
    <w:rsid w:val="00EE256C"/>
    <w:rsid w:val="00EF506D"/>
    <w:rsid w:val="00F064D9"/>
    <w:rsid w:val="00F11345"/>
    <w:rsid w:val="00F133D0"/>
    <w:rsid w:val="00F2298B"/>
    <w:rsid w:val="00F31AF8"/>
    <w:rsid w:val="00F31DF1"/>
    <w:rsid w:val="00F37DD8"/>
    <w:rsid w:val="00F40AA9"/>
    <w:rsid w:val="00F5119E"/>
    <w:rsid w:val="00F5303B"/>
    <w:rsid w:val="00F54326"/>
    <w:rsid w:val="00F57841"/>
    <w:rsid w:val="00F6157C"/>
    <w:rsid w:val="00F708C3"/>
    <w:rsid w:val="00F70DA3"/>
    <w:rsid w:val="00F72DCD"/>
    <w:rsid w:val="00F74E16"/>
    <w:rsid w:val="00F755A0"/>
    <w:rsid w:val="00F77CFF"/>
    <w:rsid w:val="00F80AFF"/>
    <w:rsid w:val="00F838E4"/>
    <w:rsid w:val="00F83919"/>
    <w:rsid w:val="00F8587D"/>
    <w:rsid w:val="00F86196"/>
    <w:rsid w:val="00F95423"/>
    <w:rsid w:val="00FA5471"/>
    <w:rsid w:val="00FB6796"/>
    <w:rsid w:val="00FB77FD"/>
    <w:rsid w:val="00FC3606"/>
    <w:rsid w:val="00FC72AB"/>
    <w:rsid w:val="00FD23F2"/>
    <w:rsid w:val="00FD45F1"/>
    <w:rsid w:val="00FD5D03"/>
    <w:rsid w:val="00FE13A4"/>
    <w:rsid w:val="00FF52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heme="minorHAnsi" w:hAnsi="Trebuchet MS" w:cstheme="minorBidi"/>
        <w:szCs w:val="22"/>
        <w:lang w:val="es-C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D6B"/>
  </w:style>
  <w:style w:type="paragraph" w:styleId="Ttulo1">
    <w:name w:val="heading 1"/>
    <w:basedOn w:val="Normal"/>
    <w:next w:val="Normal"/>
    <w:link w:val="Ttulo1Car"/>
    <w:uiPriority w:val="9"/>
    <w:qFormat/>
    <w:rsid w:val="00FC3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36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65F99"/>
    <w:pPr>
      <w:spacing w:before="100" w:beforeAutospacing="1" w:after="100" w:afterAutospacing="1"/>
      <w:outlineLvl w:val="2"/>
    </w:pPr>
    <w:rPr>
      <w:rFonts w:ascii="Times New Roman" w:eastAsia="Times New Roman" w:hAnsi="Times New Roman" w:cs="Times New Roman"/>
      <w:b/>
      <w:bCs/>
      <w:sz w:val="27"/>
      <w:szCs w:val="27"/>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7D6B"/>
    <w:pPr>
      <w:ind w:left="720"/>
      <w:contextualSpacing/>
    </w:pPr>
  </w:style>
  <w:style w:type="table" w:styleId="Tablaconcuadrcula">
    <w:name w:val="Table Grid"/>
    <w:basedOn w:val="Tablanormal"/>
    <w:uiPriority w:val="59"/>
    <w:rsid w:val="002202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26F5D"/>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F5D"/>
    <w:rPr>
      <w:rFonts w:ascii="Tahoma" w:hAnsi="Tahoma" w:cs="Tahoma"/>
      <w:sz w:val="16"/>
      <w:szCs w:val="16"/>
    </w:rPr>
  </w:style>
  <w:style w:type="character" w:styleId="Hipervnculo">
    <w:name w:val="Hyperlink"/>
    <w:basedOn w:val="Fuentedeprrafopredeter"/>
    <w:uiPriority w:val="99"/>
    <w:unhideWhenUsed/>
    <w:rsid w:val="00426F5D"/>
    <w:rPr>
      <w:color w:val="0000FF"/>
      <w:u w:val="single"/>
    </w:rPr>
  </w:style>
  <w:style w:type="paragraph" w:customStyle="1" w:styleId="Default">
    <w:name w:val="Default"/>
    <w:rsid w:val="00CD72AC"/>
    <w:pPr>
      <w:autoSpaceDE w:val="0"/>
      <w:autoSpaceDN w:val="0"/>
      <w:adjustRightInd w:val="0"/>
    </w:pPr>
    <w:rPr>
      <w:rFonts w:ascii="Calibri" w:hAnsi="Calibri" w:cs="Calibri"/>
      <w:color w:val="000000"/>
      <w:sz w:val="24"/>
      <w:szCs w:val="24"/>
    </w:rPr>
  </w:style>
  <w:style w:type="paragraph" w:styleId="Textocomentario">
    <w:name w:val="annotation text"/>
    <w:basedOn w:val="Normal"/>
    <w:link w:val="TextocomentarioCar"/>
    <w:uiPriority w:val="99"/>
    <w:semiHidden/>
    <w:unhideWhenUsed/>
    <w:rsid w:val="008D0450"/>
    <w:pPr>
      <w:spacing w:after="200"/>
    </w:pPr>
    <w:rPr>
      <w:rFonts w:asciiTheme="minorHAnsi" w:hAnsiTheme="minorHAnsi"/>
      <w:szCs w:val="20"/>
      <w:lang w:val="es-ES"/>
    </w:rPr>
  </w:style>
  <w:style w:type="character" w:customStyle="1" w:styleId="TextocomentarioCar">
    <w:name w:val="Texto comentario Car"/>
    <w:basedOn w:val="Fuentedeprrafopredeter"/>
    <w:link w:val="Textocomentario"/>
    <w:uiPriority w:val="99"/>
    <w:semiHidden/>
    <w:rsid w:val="008D0450"/>
    <w:rPr>
      <w:rFonts w:asciiTheme="minorHAnsi" w:hAnsiTheme="minorHAnsi"/>
      <w:szCs w:val="20"/>
      <w:lang w:val="es-ES"/>
    </w:rPr>
  </w:style>
  <w:style w:type="paragraph" w:styleId="Piedepgina">
    <w:name w:val="footer"/>
    <w:basedOn w:val="Normal"/>
    <w:link w:val="PiedepginaCar"/>
    <w:uiPriority w:val="99"/>
    <w:unhideWhenUsed/>
    <w:rsid w:val="002C5013"/>
    <w:pPr>
      <w:tabs>
        <w:tab w:val="center" w:pos="4419"/>
        <w:tab w:val="right" w:pos="8838"/>
      </w:tabs>
      <w:jc w:val="both"/>
    </w:pPr>
    <w:rPr>
      <w:rFonts w:ascii="Times New Roman" w:hAnsi="Times New Roman"/>
      <w:sz w:val="22"/>
      <w:lang w:val="en-US"/>
    </w:rPr>
  </w:style>
  <w:style w:type="character" w:customStyle="1" w:styleId="PiedepginaCar">
    <w:name w:val="Pie de página Car"/>
    <w:basedOn w:val="Fuentedeprrafopredeter"/>
    <w:link w:val="Piedepgina"/>
    <w:uiPriority w:val="99"/>
    <w:rsid w:val="002C5013"/>
    <w:rPr>
      <w:rFonts w:ascii="Times New Roman" w:hAnsi="Times New Roman"/>
      <w:sz w:val="22"/>
      <w:lang w:val="en-US"/>
    </w:rPr>
  </w:style>
  <w:style w:type="character" w:styleId="Nmerodepgina">
    <w:name w:val="page number"/>
    <w:basedOn w:val="Fuentedeprrafopredeter"/>
    <w:uiPriority w:val="99"/>
    <w:unhideWhenUsed/>
    <w:rsid w:val="002C5013"/>
  </w:style>
  <w:style w:type="character" w:styleId="nfasis">
    <w:name w:val="Emphasis"/>
    <w:basedOn w:val="Fuentedeprrafopredeter"/>
    <w:uiPriority w:val="20"/>
    <w:qFormat/>
    <w:rsid w:val="00763213"/>
    <w:rPr>
      <w:i/>
      <w:iCs/>
    </w:rPr>
  </w:style>
  <w:style w:type="character" w:styleId="Hipervnculovisitado">
    <w:name w:val="FollowedHyperlink"/>
    <w:basedOn w:val="Fuentedeprrafopredeter"/>
    <w:uiPriority w:val="99"/>
    <w:semiHidden/>
    <w:unhideWhenUsed/>
    <w:rsid w:val="00112272"/>
    <w:rPr>
      <w:color w:val="800080" w:themeColor="followedHyperlink"/>
      <w:u w:val="single"/>
    </w:rPr>
  </w:style>
  <w:style w:type="paragraph" w:styleId="Textonotapie">
    <w:name w:val="footnote text"/>
    <w:basedOn w:val="Normal"/>
    <w:link w:val="TextonotapieCar"/>
    <w:semiHidden/>
    <w:unhideWhenUsed/>
    <w:rsid w:val="00A332B9"/>
    <w:rPr>
      <w:szCs w:val="20"/>
    </w:rPr>
  </w:style>
  <w:style w:type="character" w:customStyle="1" w:styleId="TextonotapieCar">
    <w:name w:val="Texto nota pie Car"/>
    <w:basedOn w:val="Fuentedeprrafopredeter"/>
    <w:link w:val="Textonotapie"/>
    <w:uiPriority w:val="99"/>
    <w:semiHidden/>
    <w:rsid w:val="00A332B9"/>
    <w:rPr>
      <w:szCs w:val="20"/>
    </w:rPr>
  </w:style>
  <w:style w:type="character" w:styleId="Refdenotaalpie">
    <w:name w:val="footnote reference"/>
    <w:basedOn w:val="Fuentedeprrafopredeter"/>
    <w:semiHidden/>
    <w:unhideWhenUsed/>
    <w:rsid w:val="00A332B9"/>
    <w:rPr>
      <w:vertAlign w:val="superscript"/>
    </w:rPr>
  </w:style>
  <w:style w:type="paragraph" w:styleId="Encabezado">
    <w:name w:val="header"/>
    <w:basedOn w:val="Normal"/>
    <w:link w:val="EncabezadoCar"/>
    <w:uiPriority w:val="99"/>
    <w:unhideWhenUsed/>
    <w:rsid w:val="00F31AF8"/>
    <w:pPr>
      <w:tabs>
        <w:tab w:val="center" w:pos="4419"/>
        <w:tab w:val="right" w:pos="8838"/>
      </w:tabs>
    </w:pPr>
  </w:style>
  <w:style w:type="character" w:customStyle="1" w:styleId="EncabezadoCar">
    <w:name w:val="Encabezado Car"/>
    <w:basedOn w:val="Fuentedeprrafopredeter"/>
    <w:link w:val="Encabezado"/>
    <w:uiPriority w:val="99"/>
    <w:rsid w:val="00F31AF8"/>
  </w:style>
  <w:style w:type="character" w:customStyle="1" w:styleId="Ttulo1Car">
    <w:name w:val="Título 1 Car"/>
    <w:basedOn w:val="Fuentedeprrafopredeter"/>
    <w:link w:val="Ttulo1"/>
    <w:uiPriority w:val="9"/>
    <w:rsid w:val="00FC360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3606"/>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FC3606"/>
    <w:pPr>
      <w:spacing w:line="276" w:lineRule="auto"/>
      <w:outlineLvl w:val="9"/>
    </w:pPr>
    <w:rPr>
      <w:lang w:eastAsia="es-CR"/>
    </w:rPr>
  </w:style>
  <w:style w:type="paragraph" w:styleId="TDC1">
    <w:name w:val="toc 1"/>
    <w:basedOn w:val="Normal"/>
    <w:next w:val="Normal"/>
    <w:autoRedefine/>
    <w:uiPriority w:val="39"/>
    <w:unhideWhenUsed/>
    <w:rsid w:val="00FC3606"/>
    <w:pPr>
      <w:spacing w:after="100"/>
    </w:pPr>
  </w:style>
  <w:style w:type="paragraph" w:styleId="TDC2">
    <w:name w:val="toc 2"/>
    <w:basedOn w:val="Normal"/>
    <w:next w:val="Normal"/>
    <w:autoRedefine/>
    <w:uiPriority w:val="39"/>
    <w:unhideWhenUsed/>
    <w:rsid w:val="00FC3606"/>
    <w:pPr>
      <w:spacing w:after="100"/>
      <w:ind w:left="200"/>
    </w:pPr>
  </w:style>
  <w:style w:type="character" w:customStyle="1" w:styleId="Ttulo3Car">
    <w:name w:val="Título 3 Car"/>
    <w:basedOn w:val="Fuentedeprrafopredeter"/>
    <w:link w:val="Ttulo3"/>
    <w:uiPriority w:val="9"/>
    <w:rsid w:val="00765F99"/>
    <w:rPr>
      <w:rFonts w:ascii="Times New Roman" w:eastAsia="Times New Roman" w:hAnsi="Times New Roman" w:cs="Times New Roman"/>
      <w:b/>
      <w:bCs/>
      <w:sz w:val="27"/>
      <w:szCs w:val="27"/>
      <w:lang w:eastAsia="es-CR"/>
    </w:rPr>
  </w:style>
  <w:style w:type="character" w:customStyle="1" w:styleId="highlight">
    <w:name w:val="highlight"/>
    <w:basedOn w:val="Fuentedeprrafopredeter"/>
    <w:rsid w:val="00765F99"/>
  </w:style>
  <w:style w:type="paragraph" w:styleId="NormalWeb">
    <w:name w:val="Normal (Web)"/>
    <w:basedOn w:val="Normal"/>
    <w:uiPriority w:val="99"/>
    <w:unhideWhenUsed/>
    <w:rsid w:val="00765F99"/>
    <w:pPr>
      <w:spacing w:before="100" w:beforeAutospacing="1" w:after="100" w:afterAutospacing="1"/>
    </w:pPr>
    <w:rPr>
      <w:rFonts w:ascii="Times New Roman" w:eastAsia="Times New Roman" w:hAnsi="Times New Roman" w:cs="Times New Roman"/>
      <w:sz w:val="24"/>
      <w:szCs w:val="24"/>
      <w:lang w:eastAsia="es-CR"/>
    </w:rPr>
  </w:style>
  <w:style w:type="character" w:styleId="Refdecomentario">
    <w:name w:val="annotation reference"/>
    <w:basedOn w:val="Fuentedeprrafopredeter"/>
    <w:uiPriority w:val="99"/>
    <w:semiHidden/>
    <w:unhideWhenUsed/>
    <w:rsid w:val="00765F99"/>
    <w:rPr>
      <w:sz w:val="16"/>
      <w:szCs w:val="16"/>
    </w:rPr>
  </w:style>
  <w:style w:type="paragraph" w:styleId="Asuntodelcomentario">
    <w:name w:val="annotation subject"/>
    <w:basedOn w:val="Textocomentario"/>
    <w:next w:val="Textocomentario"/>
    <w:link w:val="AsuntodelcomentarioCar"/>
    <w:uiPriority w:val="99"/>
    <w:semiHidden/>
    <w:unhideWhenUsed/>
    <w:rsid w:val="00765F99"/>
    <w:pPr>
      <w:spacing w:after="0"/>
    </w:pPr>
    <w:rPr>
      <w:rFonts w:ascii="Trebuchet MS" w:hAnsi="Trebuchet MS"/>
      <w:b/>
      <w:bCs/>
      <w:lang w:val="es-CR"/>
    </w:rPr>
  </w:style>
  <w:style w:type="character" w:customStyle="1" w:styleId="AsuntodelcomentarioCar">
    <w:name w:val="Asunto del comentario Car"/>
    <w:basedOn w:val="TextocomentarioCar"/>
    <w:link w:val="Asuntodelcomentario"/>
    <w:uiPriority w:val="99"/>
    <w:semiHidden/>
    <w:rsid w:val="00765F99"/>
    <w:rPr>
      <w:rFonts w:asciiTheme="minorHAnsi" w:hAnsiTheme="minorHAnsi"/>
      <w:b/>
      <w:bCs/>
      <w:szCs w:val="20"/>
      <w:lang w:val="es-ES"/>
    </w:rPr>
  </w:style>
  <w:style w:type="character" w:styleId="Textoennegrita">
    <w:name w:val="Strong"/>
    <w:basedOn w:val="Fuentedeprrafopredeter"/>
    <w:uiPriority w:val="22"/>
    <w:qFormat/>
    <w:rsid w:val="00765F99"/>
    <w:rPr>
      <w:b/>
      <w:bCs/>
    </w:rPr>
  </w:style>
  <w:style w:type="paragraph" w:styleId="Epgrafe">
    <w:name w:val="caption"/>
    <w:basedOn w:val="Normal"/>
    <w:next w:val="Normal"/>
    <w:uiPriority w:val="35"/>
    <w:unhideWhenUsed/>
    <w:qFormat/>
    <w:rsid w:val="00765F99"/>
    <w:pPr>
      <w:spacing w:after="200"/>
    </w:pPr>
    <w:rPr>
      <w:rFonts w:asciiTheme="minorHAnsi" w:hAnsiTheme="minorHAnsi"/>
      <w:b/>
      <w:bCs/>
      <w:color w:val="4F81BD" w:themeColor="accent1"/>
      <w:sz w:val="18"/>
      <w:szCs w:val="18"/>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HAnsi" w:hAnsi="Trebuchet MS" w:cstheme="minorBidi"/>
        <w:szCs w:val="22"/>
        <w:lang w:val="es-C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D6B"/>
  </w:style>
  <w:style w:type="paragraph" w:styleId="Ttulo1">
    <w:name w:val="heading 1"/>
    <w:basedOn w:val="Normal"/>
    <w:next w:val="Normal"/>
    <w:link w:val="Ttulo1Car"/>
    <w:uiPriority w:val="9"/>
    <w:qFormat/>
    <w:rsid w:val="00FC3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36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65F99"/>
    <w:pPr>
      <w:spacing w:before="100" w:beforeAutospacing="1" w:after="100" w:afterAutospacing="1"/>
      <w:outlineLvl w:val="2"/>
    </w:pPr>
    <w:rPr>
      <w:rFonts w:ascii="Times New Roman" w:eastAsia="Times New Roman" w:hAnsi="Times New Roman" w:cs="Times New Roman"/>
      <w:b/>
      <w:bCs/>
      <w:sz w:val="27"/>
      <w:szCs w:val="27"/>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7D6B"/>
    <w:pPr>
      <w:ind w:left="720"/>
      <w:contextualSpacing/>
    </w:pPr>
  </w:style>
  <w:style w:type="table" w:styleId="Tablaconcuadrcula">
    <w:name w:val="Table Grid"/>
    <w:basedOn w:val="Tablanormal"/>
    <w:uiPriority w:val="59"/>
    <w:rsid w:val="002202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26F5D"/>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F5D"/>
    <w:rPr>
      <w:rFonts w:ascii="Tahoma" w:hAnsi="Tahoma" w:cs="Tahoma"/>
      <w:sz w:val="16"/>
      <w:szCs w:val="16"/>
    </w:rPr>
  </w:style>
  <w:style w:type="character" w:styleId="Hipervnculo">
    <w:name w:val="Hyperlink"/>
    <w:basedOn w:val="Fuentedeprrafopredeter"/>
    <w:uiPriority w:val="99"/>
    <w:unhideWhenUsed/>
    <w:rsid w:val="00426F5D"/>
    <w:rPr>
      <w:color w:val="0000FF"/>
      <w:u w:val="single"/>
    </w:rPr>
  </w:style>
  <w:style w:type="paragraph" w:customStyle="1" w:styleId="Default">
    <w:name w:val="Default"/>
    <w:rsid w:val="00CD72AC"/>
    <w:pPr>
      <w:autoSpaceDE w:val="0"/>
      <w:autoSpaceDN w:val="0"/>
      <w:adjustRightInd w:val="0"/>
    </w:pPr>
    <w:rPr>
      <w:rFonts w:ascii="Calibri" w:hAnsi="Calibri" w:cs="Calibri"/>
      <w:color w:val="000000"/>
      <w:sz w:val="24"/>
      <w:szCs w:val="24"/>
    </w:rPr>
  </w:style>
  <w:style w:type="paragraph" w:styleId="Textocomentario">
    <w:name w:val="annotation text"/>
    <w:basedOn w:val="Normal"/>
    <w:link w:val="TextocomentarioCar"/>
    <w:uiPriority w:val="99"/>
    <w:semiHidden/>
    <w:unhideWhenUsed/>
    <w:rsid w:val="008D0450"/>
    <w:pPr>
      <w:spacing w:after="200"/>
    </w:pPr>
    <w:rPr>
      <w:rFonts w:asciiTheme="minorHAnsi" w:hAnsiTheme="minorHAnsi"/>
      <w:szCs w:val="20"/>
      <w:lang w:val="es-ES"/>
    </w:rPr>
  </w:style>
  <w:style w:type="character" w:customStyle="1" w:styleId="TextocomentarioCar">
    <w:name w:val="Texto comentario Car"/>
    <w:basedOn w:val="Fuentedeprrafopredeter"/>
    <w:link w:val="Textocomentario"/>
    <w:uiPriority w:val="99"/>
    <w:semiHidden/>
    <w:rsid w:val="008D0450"/>
    <w:rPr>
      <w:rFonts w:asciiTheme="minorHAnsi" w:hAnsiTheme="minorHAnsi"/>
      <w:szCs w:val="20"/>
      <w:lang w:val="es-ES"/>
    </w:rPr>
  </w:style>
  <w:style w:type="paragraph" w:styleId="Piedepgina">
    <w:name w:val="footer"/>
    <w:basedOn w:val="Normal"/>
    <w:link w:val="PiedepginaCar"/>
    <w:uiPriority w:val="99"/>
    <w:unhideWhenUsed/>
    <w:rsid w:val="002C5013"/>
    <w:pPr>
      <w:tabs>
        <w:tab w:val="center" w:pos="4419"/>
        <w:tab w:val="right" w:pos="8838"/>
      </w:tabs>
      <w:jc w:val="both"/>
    </w:pPr>
    <w:rPr>
      <w:rFonts w:ascii="Times New Roman" w:hAnsi="Times New Roman"/>
      <w:sz w:val="22"/>
      <w:lang w:val="en-US"/>
    </w:rPr>
  </w:style>
  <w:style w:type="character" w:customStyle="1" w:styleId="PiedepginaCar">
    <w:name w:val="Pie de página Car"/>
    <w:basedOn w:val="Fuentedeprrafopredeter"/>
    <w:link w:val="Piedepgina"/>
    <w:uiPriority w:val="99"/>
    <w:rsid w:val="002C5013"/>
    <w:rPr>
      <w:rFonts w:ascii="Times New Roman" w:hAnsi="Times New Roman"/>
      <w:sz w:val="22"/>
      <w:lang w:val="en-US"/>
    </w:rPr>
  </w:style>
  <w:style w:type="character" w:styleId="Nmerodepgina">
    <w:name w:val="page number"/>
    <w:basedOn w:val="Fuentedeprrafopredeter"/>
    <w:uiPriority w:val="99"/>
    <w:unhideWhenUsed/>
    <w:rsid w:val="002C5013"/>
  </w:style>
  <w:style w:type="character" w:styleId="nfasis">
    <w:name w:val="Emphasis"/>
    <w:basedOn w:val="Fuentedeprrafopredeter"/>
    <w:uiPriority w:val="20"/>
    <w:qFormat/>
    <w:rsid w:val="00763213"/>
    <w:rPr>
      <w:i/>
      <w:iCs/>
    </w:rPr>
  </w:style>
  <w:style w:type="character" w:styleId="Hipervnculovisitado">
    <w:name w:val="FollowedHyperlink"/>
    <w:basedOn w:val="Fuentedeprrafopredeter"/>
    <w:uiPriority w:val="99"/>
    <w:semiHidden/>
    <w:unhideWhenUsed/>
    <w:rsid w:val="00112272"/>
    <w:rPr>
      <w:color w:val="800080" w:themeColor="followedHyperlink"/>
      <w:u w:val="single"/>
    </w:rPr>
  </w:style>
  <w:style w:type="paragraph" w:styleId="Textonotapie">
    <w:name w:val="footnote text"/>
    <w:basedOn w:val="Normal"/>
    <w:link w:val="TextonotapieCar"/>
    <w:semiHidden/>
    <w:unhideWhenUsed/>
    <w:rsid w:val="00A332B9"/>
    <w:rPr>
      <w:szCs w:val="20"/>
    </w:rPr>
  </w:style>
  <w:style w:type="character" w:customStyle="1" w:styleId="TextonotapieCar">
    <w:name w:val="Texto nota pie Car"/>
    <w:basedOn w:val="Fuentedeprrafopredeter"/>
    <w:link w:val="Textonotapie"/>
    <w:uiPriority w:val="99"/>
    <w:semiHidden/>
    <w:rsid w:val="00A332B9"/>
    <w:rPr>
      <w:szCs w:val="20"/>
    </w:rPr>
  </w:style>
  <w:style w:type="character" w:styleId="Refdenotaalpie">
    <w:name w:val="footnote reference"/>
    <w:basedOn w:val="Fuentedeprrafopredeter"/>
    <w:semiHidden/>
    <w:unhideWhenUsed/>
    <w:rsid w:val="00A332B9"/>
    <w:rPr>
      <w:vertAlign w:val="superscript"/>
    </w:rPr>
  </w:style>
  <w:style w:type="paragraph" w:styleId="Encabezado">
    <w:name w:val="header"/>
    <w:basedOn w:val="Normal"/>
    <w:link w:val="EncabezadoCar"/>
    <w:uiPriority w:val="99"/>
    <w:unhideWhenUsed/>
    <w:rsid w:val="00F31AF8"/>
    <w:pPr>
      <w:tabs>
        <w:tab w:val="center" w:pos="4419"/>
        <w:tab w:val="right" w:pos="8838"/>
      </w:tabs>
    </w:pPr>
  </w:style>
  <w:style w:type="character" w:customStyle="1" w:styleId="EncabezadoCar">
    <w:name w:val="Encabezado Car"/>
    <w:basedOn w:val="Fuentedeprrafopredeter"/>
    <w:link w:val="Encabezado"/>
    <w:uiPriority w:val="99"/>
    <w:rsid w:val="00F31AF8"/>
  </w:style>
  <w:style w:type="character" w:customStyle="1" w:styleId="Ttulo1Car">
    <w:name w:val="Título 1 Car"/>
    <w:basedOn w:val="Fuentedeprrafopredeter"/>
    <w:link w:val="Ttulo1"/>
    <w:uiPriority w:val="9"/>
    <w:rsid w:val="00FC360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3606"/>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FC3606"/>
    <w:pPr>
      <w:spacing w:line="276" w:lineRule="auto"/>
      <w:outlineLvl w:val="9"/>
    </w:pPr>
    <w:rPr>
      <w:lang w:eastAsia="es-CR"/>
    </w:rPr>
  </w:style>
  <w:style w:type="paragraph" w:styleId="TDC1">
    <w:name w:val="toc 1"/>
    <w:basedOn w:val="Normal"/>
    <w:next w:val="Normal"/>
    <w:autoRedefine/>
    <w:uiPriority w:val="39"/>
    <w:unhideWhenUsed/>
    <w:rsid w:val="00FC3606"/>
    <w:pPr>
      <w:spacing w:after="100"/>
    </w:pPr>
  </w:style>
  <w:style w:type="paragraph" w:styleId="TDC2">
    <w:name w:val="toc 2"/>
    <w:basedOn w:val="Normal"/>
    <w:next w:val="Normal"/>
    <w:autoRedefine/>
    <w:uiPriority w:val="39"/>
    <w:unhideWhenUsed/>
    <w:rsid w:val="00FC3606"/>
    <w:pPr>
      <w:spacing w:after="100"/>
      <w:ind w:left="200"/>
    </w:pPr>
  </w:style>
  <w:style w:type="character" w:customStyle="1" w:styleId="Ttulo3Car">
    <w:name w:val="Título 3 Car"/>
    <w:basedOn w:val="Fuentedeprrafopredeter"/>
    <w:link w:val="Ttulo3"/>
    <w:uiPriority w:val="9"/>
    <w:rsid w:val="00765F99"/>
    <w:rPr>
      <w:rFonts w:ascii="Times New Roman" w:eastAsia="Times New Roman" w:hAnsi="Times New Roman" w:cs="Times New Roman"/>
      <w:b/>
      <w:bCs/>
      <w:sz w:val="27"/>
      <w:szCs w:val="27"/>
      <w:lang w:eastAsia="es-CR"/>
    </w:rPr>
  </w:style>
  <w:style w:type="character" w:customStyle="1" w:styleId="highlight">
    <w:name w:val="highlight"/>
    <w:basedOn w:val="Fuentedeprrafopredeter"/>
    <w:rsid w:val="00765F99"/>
  </w:style>
  <w:style w:type="paragraph" w:styleId="NormalWeb">
    <w:name w:val="Normal (Web)"/>
    <w:basedOn w:val="Normal"/>
    <w:uiPriority w:val="99"/>
    <w:unhideWhenUsed/>
    <w:rsid w:val="00765F99"/>
    <w:pPr>
      <w:spacing w:before="100" w:beforeAutospacing="1" w:after="100" w:afterAutospacing="1"/>
    </w:pPr>
    <w:rPr>
      <w:rFonts w:ascii="Times New Roman" w:eastAsia="Times New Roman" w:hAnsi="Times New Roman" w:cs="Times New Roman"/>
      <w:sz w:val="24"/>
      <w:szCs w:val="24"/>
      <w:lang w:eastAsia="es-CR"/>
    </w:rPr>
  </w:style>
  <w:style w:type="character" w:styleId="Refdecomentario">
    <w:name w:val="annotation reference"/>
    <w:basedOn w:val="Fuentedeprrafopredeter"/>
    <w:uiPriority w:val="99"/>
    <w:semiHidden/>
    <w:unhideWhenUsed/>
    <w:rsid w:val="00765F99"/>
    <w:rPr>
      <w:sz w:val="16"/>
      <w:szCs w:val="16"/>
    </w:rPr>
  </w:style>
  <w:style w:type="paragraph" w:styleId="Asuntodelcomentario">
    <w:name w:val="annotation subject"/>
    <w:basedOn w:val="Textocomentario"/>
    <w:next w:val="Textocomentario"/>
    <w:link w:val="AsuntodelcomentarioCar"/>
    <w:uiPriority w:val="99"/>
    <w:semiHidden/>
    <w:unhideWhenUsed/>
    <w:rsid w:val="00765F99"/>
    <w:pPr>
      <w:spacing w:after="0"/>
    </w:pPr>
    <w:rPr>
      <w:rFonts w:ascii="Trebuchet MS" w:hAnsi="Trebuchet MS"/>
      <w:b/>
      <w:bCs/>
      <w:lang w:val="es-CR"/>
    </w:rPr>
  </w:style>
  <w:style w:type="character" w:customStyle="1" w:styleId="AsuntodelcomentarioCar">
    <w:name w:val="Asunto del comentario Car"/>
    <w:basedOn w:val="TextocomentarioCar"/>
    <w:link w:val="Asuntodelcomentario"/>
    <w:uiPriority w:val="99"/>
    <w:semiHidden/>
    <w:rsid w:val="00765F99"/>
    <w:rPr>
      <w:rFonts w:asciiTheme="minorHAnsi" w:hAnsiTheme="minorHAnsi"/>
      <w:b/>
      <w:bCs/>
      <w:szCs w:val="20"/>
      <w:lang w:val="es-ES"/>
    </w:rPr>
  </w:style>
  <w:style w:type="character" w:styleId="Textoennegrita">
    <w:name w:val="Strong"/>
    <w:basedOn w:val="Fuentedeprrafopredeter"/>
    <w:uiPriority w:val="22"/>
    <w:qFormat/>
    <w:rsid w:val="00765F99"/>
    <w:rPr>
      <w:b/>
      <w:bCs/>
    </w:rPr>
  </w:style>
  <w:style w:type="paragraph" w:styleId="Epgrafe">
    <w:name w:val="caption"/>
    <w:basedOn w:val="Normal"/>
    <w:next w:val="Normal"/>
    <w:uiPriority w:val="35"/>
    <w:unhideWhenUsed/>
    <w:qFormat/>
    <w:rsid w:val="00765F99"/>
    <w:pPr>
      <w:spacing w:after="200"/>
    </w:pPr>
    <w:rPr>
      <w:rFonts w:asciiTheme="minorHAnsi" w:hAnsiTheme="minorHAnsi"/>
      <w:b/>
      <w:bCs/>
      <w:color w:val="4F81BD" w:themeColor="accent1"/>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2374">
      <w:bodyDiv w:val="1"/>
      <w:marLeft w:val="0"/>
      <w:marRight w:val="0"/>
      <w:marTop w:val="0"/>
      <w:marBottom w:val="0"/>
      <w:divBdr>
        <w:top w:val="none" w:sz="0" w:space="0" w:color="auto"/>
        <w:left w:val="none" w:sz="0" w:space="0" w:color="auto"/>
        <w:bottom w:val="none" w:sz="0" w:space="0" w:color="auto"/>
        <w:right w:val="none" w:sz="0" w:space="0" w:color="auto"/>
      </w:divBdr>
    </w:div>
    <w:div w:id="523641287">
      <w:bodyDiv w:val="1"/>
      <w:marLeft w:val="0"/>
      <w:marRight w:val="0"/>
      <w:marTop w:val="0"/>
      <w:marBottom w:val="0"/>
      <w:divBdr>
        <w:top w:val="none" w:sz="0" w:space="0" w:color="auto"/>
        <w:left w:val="none" w:sz="0" w:space="0" w:color="auto"/>
        <w:bottom w:val="none" w:sz="0" w:space="0" w:color="auto"/>
        <w:right w:val="none" w:sz="0" w:space="0" w:color="auto"/>
      </w:divBdr>
    </w:div>
    <w:div w:id="527529856">
      <w:bodyDiv w:val="1"/>
      <w:marLeft w:val="0"/>
      <w:marRight w:val="0"/>
      <w:marTop w:val="0"/>
      <w:marBottom w:val="0"/>
      <w:divBdr>
        <w:top w:val="none" w:sz="0" w:space="0" w:color="auto"/>
        <w:left w:val="none" w:sz="0" w:space="0" w:color="auto"/>
        <w:bottom w:val="none" w:sz="0" w:space="0" w:color="auto"/>
        <w:right w:val="none" w:sz="0" w:space="0" w:color="auto"/>
      </w:divBdr>
      <w:divsChild>
        <w:div w:id="225724055">
          <w:marLeft w:val="547"/>
          <w:marRight w:val="0"/>
          <w:marTop w:val="0"/>
          <w:marBottom w:val="0"/>
          <w:divBdr>
            <w:top w:val="none" w:sz="0" w:space="0" w:color="auto"/>
            <w:left w:val="none" w:sz="0" w:space="0" w:color="auto"/>
            <w:bottom w:val="none" w:sz="0" w:space="0" w:color="auto"/>
            <w:right w:val="none" w:sz="0" w:space="0" w:color="auto"/>
          </w:divBdr>
        </w:div>
      </w:divsChild>
    </w:div>
    <w:div w:id="632712733">
      <w:bodyDiv w:val="1"/>
      <w:marLeft w:val="0"/>
      <w:marRight w:val="0"/>
      <w:marTop w:val="0"/>
      <w:marBottom w:val="0"/>
      <w:divBdr>
        <w:top w:val="none" w:sz="0" w:space="0" w:color="auto"/>
        <w:left w:val="none" w:sz="0" w:space="0" w:color="auto"/>
        <w:bottom w:val="none" w:sz="0" w:space="0" w:color="auto"/>
        <w:right w:val="none" w:sz="0" w:space="0" w:color="auto"/>
      </w:divBdr>
    </w:div>
    <w:div w:id="1911767321">
      <w:bodyDiv w:val="1"/>
      <w:marLeft w:val="0"/>
      <w:marRight w:val="0"/>
      <w:marTop w:val="0"/>
      <w:marBottom w:val="0"/>
      <w:divBdr>
        <w:top w:val="none" w:sz="0" w:space="0" w:color="auto"/>
        <w:left w:val="none" w:sz="0" w:space="0" w:color="auto"/>
        <w:bottom w:val="none" w:sz="0" w:space="0" w:color="auto"/>
        <w:right w:val="none" w:sz="0" w:space="0" w:color="auto"/>
      </w:divBdr>
    </w:div>
    <w:div w:id="194394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hyperlink" Target="http://books.google.co.cr/books?hl=es&amp;lr=&amp;id=Y5FnAq9kjxgC&amp;oi=fnd&amp;pg=PP1&amp;dq=Berkes+%26+Colding,+2003&amp;ots=-s715dhC3X&amp;sig=PkY2bARbnRpQpWI5TJKpbbskGJg&amp;redir_esc=y" TargetMode="External"/><Relationship Id="rId39" Type="http://schemas.openxmlformats.org/officeDocument/2006/relationships/hyperlink" Target="http://www.infoiarna.org.gt/media/File/.../14-Metodologia_evaluacion_MF.pdf&#8206;" TargetMode="External"/><Relationship Id="rId21" Type="http://schemas.openxmlformats.org/officeDocument/2006/relationships/image" Target="media/image5.png"/><Relationship Id="rId34" Type="http://schemas.openxmlformats.org/officeDocument/2006/relationships/hyperlink" Target="http://www.eclac.org/publicaciones/xml/6/14256/lcl1864p.pdf" TargetMode="External"/><Relationship Id="rId42" Type="http://schemas.openxmlformats.org/officeDocument/2006/relationships/hyperlink" Target="http://www.eclac.org/deype/publicaciones/xml/4/34394/LCL2771e.pdf&#8206;" TargetMode="External"/><Relationship Id="rId47" Type="http://schemas.openxmlformats.org/officeDocument/2006/relationships/hyperlink" Target="http://www.ohchr.org/EN/UDHR/Documents/UDHR_Translations/spn.pdf" TargetMode="External"/><Relationship Id="rId50" Type="http://schemas.openxmlformats.org/officeDocument/2006/relationships/hyperlink" Target="http://cedoc.inmujeres.gob.mx/documentos_download/100505.pdf" TargetMode="External"/><Relationship Id="rId55" Type="http://schemas.openxmlformats.org/officeDocument/2006/relationships/hyperlink" Target="http://www.cinu.org.mx/temas/des_sost/desert.htm" TargetMode="External"/><Relationship Id="rId63" Type="http://schemas.openxmlformats.org/officeDocument/2006/relationships/hyperlink" Target="http://www.cbd.int/doc/legal/cbd-es.pdf" TargetMode="External"/><Relationship Id="rId68" Type="http://schemas.openxmlformats.org/officeDocument/2006/relationships/hyperlink" Target="http://unfccc.int/meetings/poznan_dec_2008/session/6264.php" TargetMode="External"/><Relationship Id="rId76" Type="http://schemas.openxmlformats.org/officeDocument/2006/relationships/hyperlink" Target="http://cglobal.imn.ac.cr/sites/default/files/documentos/primera_comunicacion_nacional_0.pdf" TargetMode="External"/><Relationship Id="rId84" Type="http://schemas.openxmlformats.org/officeDocument/2006/relationships/hyperlink" Target="http://www.fonafifo.com/text_files/noticias/R-PP%20Costa%20Rica%20Espa%C3%B1ol%20Final%20Julio%2010.pdf" TargetMode="External"/><Relationship Id="rId89" Type="http://schemas.openxmlformats.org/officeDocument/2006/relationships/hyperlink" Target="mailto:defensoria@dhr.co.cr" TargetMode="External"/><Relationship Id="rId7" Type="http://schemas.openxmlformats.org/officeDocument/2006/relationships/footnotes" Target="footnotes.xml"/><Relationship Id="rId71" Type="http://schemas.openxmlformats.org/officeDocument/2006/relationships/hyperlink" Target="http://unfccc.int/2860.php" TargetMode="External"/><Relationship Id="rId92" Type="http://schemas.openxmlformats.org/officeDocument/2006/relationships/hyperlink" Target="http://ministeriopublicoo.poder-judicial.go.cr"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www.un.org/spanish/esa/sustdev/documents/docs_unced.htm" TargetMode="External"/><Relationship Id="rId11" Type="http://schemas.openxmlformats.org/officeDocument/2006/relationships/footer" Target="footer2.xml"/><Relationship Id="rId24" Type="http://schemas.openxmlformats.org/officeDocument/2006/relationships/hyperlink" Target="http://www.allianceforwaterstewardship.org/AWS_Standard_First_Draft_v_03" TargetMode="External"/><Relationship Id="rId32" Type="http://schemas.openxmlformats.org/officeDocument/2006/relationships/hyperlink" Target="http://www.fonafifo.com/paginas_espanol/noticias/FBS/UnadecadadeAccion.pdf" TargetMode="External"/><Relationship Id="rId37" Type="http://schemas.openxmlformats.org/officeDocument/2006/relationships/hyperlink" Target="http://es.scribd.com/doc/33069821/Atilio-A-Boron-ECOLOGIA-POLITICA-Naturaleza-sociedad-y-utopia" TargetMode="External"/><Relationship Id="rId40" Type="http://schemas.openxmlformats.org/officeDocument/2006/relationships/hyperlink" Target="http://www.inec.go.cr/Web/Home/pagPrincipal.aspx" TargetMode="External"/><Relationship Id="rId45" Type="http://schemas.openxmlformats.org/officeDocument/2006/relationships/hyperlink" Target="http://www.siac.gov.co/documentos/PCI_CATIE.pdf&#8206;" TargetMode="External"/><Relationship Id="rId53" Type="http://schemas.openxmlformats.org/officeDocument/2006/relationships/hyperlink" Target="http://www.cbd.int/doc/legal/cbd-es.pdf" TargetMode="External"/><Relationship Id="rId58" Type="http://schemas.openxmlformats.org/officeDocument/2006/relationships/hyperlink" Target="http://cglobal.imn.ac.cr/sites/default/files/documentos/primera_comunicacion_nacional_0.pdf" TargetMode="External"/><Relationship Id="rId66" Type="http://schemas.openxmlformats.org/officeDocument/2006/relationships/hyperlink" Target="http://www.un.org/womenwatch/daw/beijing/pdf/BDPfA%20S.pdf" TargetMode="External"/><Relationship Id="rId74" Type="http://schemas.openxmlformats.org/officeDocument/2006/relationships/hyperlink" Target="http://biblioteca.icap.ac.cr/BLIVI/COLECCION_UNPAN/BOL_JULIO_2012_52/RUTA/2010/estrategia_regional_cambio_climatico.pdf" TargetMode="External"/><Relationship Id="rId79" Type="http://schemas.openxmlformats.org/officeDocument/2006/relationships/hyperlink" Target="http://www.inamu.go.cr/PIEG/index.php?seccion=pieg" TargetMode="External"/><Relationship Id="rId87" Type="http://schemas.openxmlformats.org/officeDocument/2006/relationships/hyperlink" Target="http://onfcr.org/media/uploads/documents/pol_02_politica_de_etica_y_conducta_organizacional.pdf" TargetMode="External"/><Relationship Id="rId5" Type="http://schemas.openxmlformats.org/officeDocument/2006/relationships/settings" Target="settings.xml"/><Relationship Id="rId61" Type="http://schemas.openxmlformats.org/officeDocument/2006/relationships/hyperlink" Target="http://www.mag.go.cr/" TargetMode="External"/><Relationship Id="rId82" Type="http://schemas.openxmlformats.org/officeDocument/2006/relationships/hyperlink" Target="http://www.fonafifo.com/" TargetMode="External"/><Relationship Id="rId90" Type="http://schemas.openxmlformats.org/officeDocument/2006/relationships/hyperlink" Target="mailto:secop@codehuca.or.cr" TargetMode="External"/><Relationship Id="rId1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jstor.org/discover/10.2307/2269460?uid=362989781&amp;uid=3737816&amp;uid=2&amp;uid=3&amp;uid=67&amp;uid=362989631&amp;uid=62&amp;sid=21102455065517" TargetMode="External"/><Relationship Id="rId30" Type="http://schemas.openxmlformats.org/officeDocument/2006/relationships/hyperlink" Target="http://www.jica.go.jp/project/spanish/panama/2515031E0/data/pdf/3-02.pdf" TargetMode="External"/><Relationship Id="rId35" Type="http://schemas.openxmlformats.org/officeDocument/2006/relationships/hyperlink" Target="http://www.fonafifo.com/text_files/noticias/R-PP%20Costa%20Rica%20Espa%C3%B1ol%20Final%20Julio%2010.pdf" TargetMode="External"/><Relationship Id="rId43" Type="http://schemas.openxmlformats.org/officeDocument/2006/relationships/hyperlink" Target="http://www.mideplan.go.cr" TargetMode="External"/><Relationship Id="rId48" Type="http://schemas.openxmlformats.org/officeDocument/2006/relationships/hyperlink" Target="http://lema.rae.es/drae/" TargetMode="External"/><Relationship Id="rId56" Type="http://schemas.openxmlformats.org/officeDocument/2006/relationships/hyperlink" Target="http://biblioteca.icap.ac.cr/BLIVI/COLECCION_UNPAN/BOL_JULIO_2012_52/RUTA/2010/estrategia_regional_cambio_climatico.pdf" TargetMode="External"/><Relationship Id="rId64" Type="http://schemas.openxmlformats.org/officeDocument/2006/relationships/hyperlink" Target="http://unfccc.int/resource/docs/convkp/convsp.pdf" TargetMode="External"/><Relationship Id="rId69" Type="http://schemas.openxmlformats.org/officeDocument/2006/relationships/hyperlink" Target="http://unfccc.int/files/meetings/doha_nov_2012/decisions/application/pdf/cop18_gender.pdf" TargetMode="External"/><Relationship Id="rId77" Type="http://schemas.openxmlformats.org/officeDocument/2006/relationships/hyperlink" Target="http://cglobal.imn.ac.cr/sites/default/files/documentos/segunda_comunicacion_nacional.pdf" TargetMode="External"/><Relationship Id="rId8" Type="http://schemas.openxmlformats.org/officeDocument/2006/relationships/endnotes" Target="endnotes.xml"/><Relationship Id="rId51" Type="http://schemas.openxmlformats.org/officeDocument/2006/relationships/hyperlink" Target="http://unfccc.int/resource/docs/2010/cop16/spa/07a01s.pdf" TargetMode="External"/><Relationship Id="rId72" Type="http://schemas.openxmlformats.org/officeDocument/2006/relationships/hyperlink" Target="http://www.gender-climate.org/" TargetMode="External"/><Relationship Id="rId80" Type="http://schemas.openxmlformats.org/officeDocument/2006/relationships/hyperlink" Target="http://workshop.fluidbook.com/viewer/10938_c7780deb841cd4aebe24ae3905e13952_1358047545/" TargetMode="External"/><Relationship Id="rId85" Type="http://schemas.openxmlformats.org/officeDocument/2006/relationships/hyperlink" Target="http://www.mag.go.cr/"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hyperlink" Target="http://datos.bancomundial.org/indicador/SP.POP.TOTL.FE.ZS" TargetMode="External"/><Relationship Id="rId33" Type="http://schemas.openxmlformats.org/officeDocument/2006/relationships/hyperlink" Target="http://www.fonafifo.go.cr/text_files/proyectos/proy2012/py_CSA%20CONTE%20BURICA%20%20Octubre.pdf" TargetMode="External"/><Relationship Id="rId38" Type="http://schemas.openxmlformats.org/officeDocument/2006/relationships/hyperlink" Target="http://www.fonafifo.com/text_files/noticias/R-PP%20Costa%20Rica%20Espa%C3%B1ol%20Final%20Julio%2010.pdf" TargetMode="External"/><Relationship Id="rId46" Type="http://schemas.openxmlformats.org/officeDocument/2006/relationships/hyperlink" Target="http://www.oit.org.pe/WDMS/bib/publ/libros/convenio_169_07.pdf" TargetMode="External"/><Relationship Id="rId59" Type="http://schemas.openxmlformats.org/officeDocument/2006/relationships/hyperlink" Target="http://www.inamu.go.cr/PIEG/index.php?seccion=pieg" TargetMode="External"/><Relationship Id="rId67" Type="http://schemas.openxmlformats.org/officeDocument/2006/relationships/hyperlink" Target="http://www.un.org/esa/socdev/unpfii/documents/DRIPS_es.pdf" TargetMode="External"/><Relationship Id="rId20" Type="http://schemas.openxmlformats.org/officeDocument/2006/relationships/hyperlink" Target="http://definicion.de/arte" TargetMode="External"/><Relationship Id="rId41" Type="http://schemas.openxmlformats.org/officeDocument/2006/relationships/hyperlink" Target="http://cglobal.imn.ac.cr/sites/default/files/documentos/inventario_gases_efecto_invernadero.pdf" TargetMode="External"/><Relationship Id="rId54" Type="http://schemas.openxmlformats.org/officeDocument/2006/relationships/hyperlink" Target="http://unfccc.int/resource/docs/convkp/convsp.pdf" TargetMode="External"/><Relationship Id="rId62" Type="http://schemas.openxmlformats.org/officeDocument/2006/relationships/hyperlink" Target="http://www.un.org/spanish/esa/sustdev/agenda21/agenda21sptoc.htm" TargetMode="External"/><Relationship Id="rId70" Type="http://schemas.openxmlformats.org/officeDocument/2006/relationships/hyperlink" Target="http://unfccc.int/meetings/durban_nov_2011/session/6294.php" TargetMode="External"/><Relationship Id="rId75" Type="http://schemas.openxmlformats.org/officeDocument/2006/relationships/hyperlink" Target="http://cglobal.imn.ac.cr/sites/default/files/documentos/estrategia_nacional_de_cambio_climatico.pdf" TargetMode="External"/><Relationship Id="rId83" Type="http://schemas.openxmlformats.org/officeDocument/2006/relationships/hyperlink" Target="http://finnfor.catie.ac.cr/" TargetMode="External"/><Relationship Id="rId88" Type="http://schemas.openxmlformats.org/officeDocument/2006/relationships/hyperlink" Target="http://www.mesaindigenacr.org/attachments/article/22/Informe_Mesa_Indigena_Costa_Rica_a_Relator_24_abril_2011.pdf" TargetMode="External"/><Relationship Id="rId91" Type="http://schemas.openxmlformats.org/officeDocument/2006/relationships/hyperlink" Target="http://www.upr-info.org/-Reportes-del-Estado-.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dialnet.unirioja.es/servlet/libro?codigo=1532" TargetMode="External"/><Relationship Id="rId28" Type="http://schemas.openxmlformats.org/officeDocument/2006/relationships/hyperlink" Target="http://www.cifor.org/acm/methods/toolbox2.html" TargetMode="External"/><Relationship Id="rId36" Type="http://schemas.openxmlformats.org/officeDocument/2006/relationships/hyperlink" Target="http://es.scribd.com/doc/33069821/Atilio-A-Boron-ECOLOGIA-POLITICA-Naturaleza-sociedad-y-utopia" TargetMode="External"/><Relationship Id="rId49" Type="http://schemas.openxmlformats.org/officeDocument/2006/relationships/hyperlink" Target="http://onlinelibrary.wiley.com/doi/10.1046/j.1526-0992.1999.09913.x/abstract;jsessionid=C387FAEE73F9E30F51A37C32EEB924AE.d04t02?deniedAccessCustomisedMessage=&amp;userIsAuthenticated=false" TargetMode="External"/><Relationship Id="rId57" Type="http://schemas.openxmlformats.org/officeDocument/2006/relationships/hyperlink" Target="http://cglobal.imn.ac.cr/sites/default/files/documentos/estrategia_nacional_de_cambio_climatico.pdf" TargetMode="External"/><Relationship Id="rId10" Type="http://schemas.openxmlformats.org/officeDocument/2006/relationships/footer" Target="footer1.xml"/><Relationship Id="rId31" Type="http://schemas.openxmlformats.org/officeDocument/2006/relationships/hyperlink" Target="http://www.fao.org/docrep/w4345s/w4345s05.htm" TargetMode="External"/><Relationship Id="rId44" Type="http://schemas.openxmlformats.org/officeDocument/2006/relationships/hyperlink" Target="http://www.upr-info.org/-Reportes-del-Estado-.html" TargetMode="External"/><Relationship Id="rId52" Type="http://schemas.openxmlformats.org/officeDocument/2006/relationships/hyperlink" Target="http://www.un.org/spanish/esa/sustdev/agenda21/agenda21sptoc.htm" TargetMode="External"/><Relationship Id="rId60" Type="http://schemas.openxmlformats.org/officeDocument/2006/relationships/hyperlink" Target="http://www.forest-trends.org/documents/files/doc_2981.pdf" TargetMode="External"/><Relationship Id="rId65" Type="http://schemas.openxmlformats.org/officeDocument/2006/relationships/hyperlink" Target="http://www.cinu.org.mx/temas/des_sost/desert.htm" TargetMode="External"/><Relationship Id="rId73" Type="http://schemas.openxmlformats.org/officeDocument/2006/relationships/hyperlink" Target="http://www.gendercc.net/service/home.html?L=2" TargetMode="External"/><Relationship Id="rId78" Type="http://schemas.openxmlformats.org/officeDocument/2006/relationships/hyperlink" Target="http://documentos.mideplan.go.cr/alfresco/d/d/workspace/SpacesStore/122fcd1c-53a7-47a7-a0ad-84cac6f1d7b9/PND-2011-2014-Maria-Teresa-Obregon-Zamora.pdf" TargetMode="External"/><Relationship Id="rId81" Type="http://schemas.openxmlformats.org/officeDocument/2006/relationships/hyperlink" Target="http://www.forest-trends.org/documents/files/doc_2981.pdf" TargetMode="External"/><Relationship Id="rId86" Type="http://schemas.openxmlformats.org/officeDocument/2006/relationships/hyperlink" Target="http://oficinaforestalcr.org/sobre-la-institucion/que-es-la-onf"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mailto:serpaj@sol.racsa.co.cr" TargetMode="External"/><Relationship Id="rId2" Type="http://schemas.openxmlformats.org/officeDocument/2006/relationships/hyperlink" Target="mailto:secop@codehuca.or.cr" TargetMode="External"/><Relationship Id="rId1" Type="http://schemas.openxmlformats.org/officeDocument/2006/relationships/hyperlink" Target="mailto:defensoria@dhr.co.c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917F5A-5F30-4F1A-A5A8-A3B11ED071C8}" type="doc">
      <dgm:prSet loTypeId="urn:microsoft.com/office/officeart/2005/8/layout/hierarchy4" loCatId="hierarchy" qsTypeId="urn:microsoft.com/office/officeart/2005/8/quickstyle/simple4" qsCatId="simple" csTypeId="urn:microsoft.com/office/officeart/2005/8/colors/colorful2" csCatId="colorful" phldr="1"/>
      <dgm:spPr/>
      <dgm:t>
        <a:bodyPr/>
        <a:lstStyle/>
        <a:p>
          <a:endParaRPr lang="es-ES"/>
        </a:p>
      </dgm:t>
    </dgm:pt>
    <dgm:pt modelId="{1A91A3E5-B92D-4152-9E43-B18540EA458B}">
      <dgm:prSet phldrT="[Texto]" custT="1"/>
      <dgm:spPr/>
      <dgm:t>
        <a:bodyPr/>
        <a:lstStyle/>
        <a:p>
          <a:pPr algn="ctr"/>
          <a:r>
            <a:rPr lang="es-ES" sz="700" dirty="0" smtClean="0"/>
            <a:t>INDICE</a:t>
          </a:r>
          <a:endParaRPr lang="es-ES" sz="700" dirty="0"/>
        </a:p>
      </dgm:t>
    </dgm:pt>
    <dgm:pt modelId="{8669F2D5-6231-4FD6-A2E4-BF031E2CA5A9}" type="parTrans" cxnId="{C39BEA28-F77E-456E-8B19-5F3C9A95DABF}">
      <dgm:prSet/>
      <dgm:spPr/>
      <dgm:t>
        <a:bodyPr/>
        <a:lstStyle/>
        <a:p>
          <a:endParaRPr lang="es-ES"/>
        </a:p>
      </dgm:t>
    </dgm:pt>
    <dgm:pt modelId="{F6325CC8-096C-4AFD-AD44-A40D967FFB6C}" type="sibTrans" cxnId="{C39BEA28-F77E-456E-8B19-5F3C9A95DABF}">
      <dgm:prSet/>
      <dgm:spPr/>
      <dgm:t>
        <a:bodyPr/>
        <a:lstStyle/>
        <a:p>
          <a:endParaRPr lang="es-ES"/>
        </a:p>
      </dgm:t>
    </dgm:pt>
    <dgm:pt modelId="{697E2A64-6465-42E2-BA3A-0822318E8353}">
      <dgm:prSet phldrT="[Texto]" custT="1"/>
      <dgm:spPr/>
      <dgm:t>
        <a:bodyPr/>
        <a:lstStyle/>
        <a:p>
          <a:r>
            <a:rPr lang="es-ES" sz="700" dirty="0" smtClean="0"/>
            <a:t>Enfoque social</a:t>
          </a:r>
          <a:endParaRPr lang="es-ES" sz="700" dirty="0"/>
        </a:p>
      </dgm:t>
    </dgm:pt>
    <dgm:pt modelId="{2BD0F893-1300-4454-8E8F-D771C5B83347}" type="parTrans" cxnId="{6C28579C-9E9F-486C-A1C6-BBC4CBFB4201}">
      <dgm:prSet/>
      <dgm:spPr/>
      <dgm:t>
        <a:bodyPr/>
        <a:lstStyle/>
        <a:p>
          <a:endParaRPr lang="es-ES"/>
        </a:p>
      </dgm:t>
    </dgm:pt>
    <dgm:pt modelId="{521B15A5-9A72-4BF3-AA01-7B2669473761}" type="sibTrans" cxnId="{6C28579C-9E9F-486C-A1C6-BBC4CBFB4201}">
      <dgm:prSet/>
      <dgm:spPr/>
      <dgm:t>
        <a:bodyPr/>
        <a:lstStyle/>
        <a:p>
          <a:endParaRPr lang="es-ES"/>
        </a:p>
      </dgm:t>
    </dgm:pt>
    <dgm:pt modelId="{9983ADAD-F28F-4F29-A7B5-95C3038C9012}">
      <dgm:prSet phldrT="[Texto]" custT="1"/>
      <dgm:spPr/>
      <dgm:t>
        <a:bodyPr/>
        <a:lstStyle/>
        <a:p>
          <a:r>
            <a:rPr lang="es-ES" sz="600" dirty="0" smtClean="0"/>
            <a:t>Principio </a:t>
          </a:r>
          <a:endParaRPr lang="es-ES" sz="600" dirty="0"/>
        </a:p>
      </dgm:t>
    </dgm:pt>
    <dgm:pt modelId="{EB418A03-4862-4948-95C0-A15C5F435B86}" type="parTrans" cxnId="{37F60132-2598-4A30-AB6A-A4C1A39D7AB8}">
      <dgm:prSet/>
      <dgm:spPr/>
      <dgm:t>
        <a:bodyPr/>
        <a:lstStyle/>
        <a:p>
          <a:endParaRPr lang="es-ES"/>
        </a:p>
      </dgm:t>
    </dgm:pt>
    <dgm:pt modelId="{9E99D9FE-6C0A-4BCE-B1DA-F16AEE86F572}" type="sibTrans" cxnId="{37F60132-2598-4A30-AB6A-A4C1A39D7AB8}">
      <dgm:prSet/>
      <dgm:spPr/>
      <dgm:t>
        <a:bodyPr/>
        <a:lstStyle/>
        <a:p>
          <a:endParaRPr lang="es-ES"/>
        </a:p>
      </dgm:t>
    </dgm:pt>
    <dgm:pt modelId="{A10B0FA4-7FE2-4E27-93CC-CB72FDBFD8EB}">
      <dgm:prSet phldrT="[Texto]" custT="1"/>
      <dgm:spPr/>
      <dgm:t>
        <a:bodyPr/>
        <a:lstStyle/>
        <a:p>
          <a:r>
            <a:rPr lang="es-ES" sz="600" dirty="0"/>
            <a:t>Principio</a:t>
          </a:r>
        </a:p>
      </dgm:t>
    </dgm:pt>
    <dgm:pt modelId="{623333A9-9CD1-4E2E-8DB1-EB96F9A9AE71}" type="parTrans" cxnId="{91882006-E0E0-4EC4-83DE-53936AEEDC81}">
      <dgm:prSet/>
      <dgm:spPr/>
      <dgm:t>
        <a:bodyPr/>
        <a:lstStyle/>
        <a:p>
          <a:endParaRPr lang="es-ES"/>
        </a:p>
      </dgm:t>
    </dgm:pt>
    <dgm:pt modelId="{2275E5C3-BB63-48CE-A5AD-A5D6D17226B9}" type="sibTrans" cxnId="{91882006-E0E0-4EC4-83DE-53936AEEDC81}">
      <dgm:prSet/>
      <dgm:spPr/>
      <dgm:t>
        <a:bodyPr/>
        <a:lstStyle/>
        <a:p>
          <a:endParaRPr lang="es-ES"/>
        </a:p>
      </dgm:t>
    </dgm:pt>
    <dgm:pt modelId="{97E18ABE-BE40-428B-A827-F1E2A6D732F6}">
      <dgm:prSet phldrT="[Texto]" custT="1"/>
      <dgm:spPr/>
      <dgm:t>
        <a:bodyPr/>
        <a:lstStyle/>
        <a:p>
          <a:r>
            <a:rPr lang="es-ES" sz="700" dirty="0" smtClean="0"/>
            <a:t>Enfoque ambiental</a:t>
          </a:r>
          <a:endParaRPr lang="es-ES" sz="700" dirty="0"/>
        </a:p>
      </dgm:t>
    </dgm:pt>
    <dgm:pt modelId="{2F648F33-E4C1-4193-91E9-853CC2A6B533}" type="parTrans" cxnId="{1C4C544B-D817-4A1B-B3CF-24D57C634611}">
      <dgm:prSet/>
      <dgm:spPr/>
      <dgm:t>
        <a:bodyPr/>
        <a:lstStyle/>
        <a:p>
          <a:endParaRPr lang="es-ES"/>
        </a:p>
      </dgm:t>
    </dgm:pt>
    <dgm:pt modelId="{66C9C63E-5553-49D5-A5D7-6FF17F3964BE}" type="sibTrans" cxnId="{1C4C544B-D817-4A1B-B3CF-24D57C634611}">
      <dgm:prSet/>
      <dgm:spPr/>
      <dgm:t>
        <a:bodyPr/>
        <a:lstStyle/>
        <a:p>
          <a:endParaRPr lang="es-ES"/>
        </a:p>
      </dgm:t>
    </dgm:pt>
    <dgm:pt modelId="{0ECA17F8-1B7D-4634-BA7C-C590EC0842F1}">
      <dgm:prSet custT="1"/>
      <dgm:spPr/>
      <dgm:t>
        <a:bodyPr/>
        <a:lstStyle/>
        <a:p>
          <a:r>
            <a:rPr lang="es-ES" sz="700" dirty="0" smtClean="0"/>
            <a:t>Enfoque Institucional</a:t>
          </a:r>
          <a:endParaRPr lang="es-ES" sz="700" dirty="0"/>
        </a:p>
      </dgm:t>
    </dgm:pt>
    <dgm:pt modelId="{0BE42ADF-CE46-4D49-9B25-64B9843A3AA1}" type="parTrans" cxnId="{EF66CED4-D547-401A-9C34-A0E08A8AD29F}">
      <dgm:prSet/>
      <dgm:spPr/>
      <dgm:t>
        <a:bodyPr/>
        <a:lstStyle/>
        <a:p>
          <a:endParaRPr lang="es-ES"/>
        </a:p>
      </dgm:t>
    </dgm:pt>
    <dgm:pt modelId="{B86DF90F-EEC2-4069-A5EB-CFE9B405B4A5}" type="sibTrans" cxnId="{EF66CED4-D547-401A-9C34-A0E08A8AD29F}">
      <dgm:prSet/>
      <dgm:spPr/>
      <dgm:t>
        <a:bodyPr/>
        <a:lstStyle/>
        <a:p>
          <a:endParaRPr lang="es-ES"/>
        </a:p>
      </dgm:t>
    </dgm:pt>
    <dgm:pt modelId="{2955828E-1D2A-4F2B-9C87-0457FAD8EBA6}">
      <dgm:prSet custT="1"/>
      <dgm:spPr/>
      <dgm:t>
        <a:bodyPr/>
        <a:lstStyle/>
        <a:p>
          <a:pPr algn="r"/>
          <a:r>
            <a:rPr lang="es-ES" sz="700" smtClean="0"/>
            <a:t>Enfoque Económico</a:t>
          </a:r>
          <a:endParaRPr lang="es-ES" sz="700" dirty="0"/>
        </a:p>
      </dgm:t>
    </dgm:pt>
    <dgm:pt modelId="{3746B89A-AA20-4452-9B01-B3CEC5AB6243}" type="parTrans" cxnId="{CEA74215-4722-4C8F-A116-7E9FD2F0E40B}">
      <dgm:prSet/>
      <dgm:spPr/>
      <dgm:t>
        <a:bodyPr/>
        <a:lstStyle/>
        <a:p>
          <a:endParaRPr lang="es-ES"/>
        </a:p>
      </dgm:t>
    </dgm:pt>
    <dgm:pt modelId="{83772120-2F90-46DA-A991-3F0343530C76}" type="sibTrans" cxnId="{CEA74215-4722-4C8F-A116-7E9FD2F0E40B}">
      <dgm:prSet/>
      <dgm:spPr/>
      <dgm:t>
        <a:bodyPr/>
        <a:lstStyle/>
        <a:p>
          <a:endParaRPr lang="es-ES"/>
        </a:p>
      </dgm:t>
    </dgm:pt>
    <dgm:pt modelId="{AF2AF13B-0680-4028-B206-C72ED7F5E46E}">
      <dgm:prSet custT="1"/>
      <dgm:spPr>
        <a:solidFill>
          <a:schemeClr val="accent6">
            <a:lumMod val="60000"/>
            <a:lumOff val="40000"/>
          </a:schemeClr>
        </a:solidFill>
      </dgm:spPr>
      <dgm:t>
        <a:bodyPr/>
        <a:lstStyle/>
        <a:p>
          <a:r>
            <a:rPr lang="es-CR" sz="600"/>
            <a:t>Indicador</a:t>
          </a:r>
        </a:p>
      </dgm:t>
    </dgm:pt>
    <dgm:pt modelId="{CFFBBE60-5453-4F60-9E43-7E0A54FFABA2}" type="parTrans" cxnId="{B56605B9-E1A4-4845-A671-7A4C53561951}">
      <dgm:prSet/>
      <dgm:spPr/>
      <dgm:t>
        <a:bodyPr/>
        <a:lstStyle/>
        <a:p>
          <a:endParaRPr lang="es-CR"/>
        </a:p>
      </dgm:t>
    </dgm:pt>
    <dgm:pt modelId="{888173B5-A4BB-4034-A814-6EF6A4749E02}" type="sibTrans" cxnId="{B56605B9-E1A4-4845-A671-7A4C53561951}">
      <dgm:prSet/>
      <dgm:spPr/>
      <dgm:t>
        <a:bodyPr/>
        <a:lstStyle/>
        <a:p>
          <a:endParaRPr lang="es-CR"/>
        </a:p>
      </dgm:t>
    </dgm:pt>
    <dgm:pt modelId="{1517EE25-5FBA-467F-A231-8EA3E402D1B3}">
      <dgm:prSet custT="1"/>
      <dgm:spPr/>
      <dgm:t>
        <a:bodyPr/>
        <a:lstStyle/>
        <a:p>
          <a:r>
            <a:rPr lang="es-CR" sz="600"/>
            <a:t>Criterio</a:t>
          </a:r>
        </a:p>
      </dgm:t>
    </dgm:pt>
    <dgm:pt modelId="{6FE247A6-5C0F-4710-A2F6-CF61500C7523}" type="sibTrans" cxnId="{A4A5A34A-5DAD-47E2-AACB-31DB5EF1A9A3}">
      <dgm:prSet/>
      <dgm:spPr/>
      <dgm:t>
        <a:bodyPr/>
        <a:lstStyle/>
        <a:p>
          <a:endParaRPr lang="es-CR"/>
        </a:p>
      </dgm:t>
    </dgm:pt>
    <dgm:pt modelId="{0CB5BC2E-7DE9-4A6D-AEED-9798246FF414}" type="parTrans" cxnId="{A4A5A34A-5DAD-47E2-AACB-31DB5EF1A9A3}">
      <dgm:prSet/>
      <dgm:spPr/>
      <dgm:t>
        <a:bodyPr/>
        <a:lstStyle/>
        <a:p>
          <a:endParaRPr lang="es-CR"/>
        </a:p>
      </dgm:t>
    </dgm:pt>
    <dgm:pt modelId="{0F2D8D1A-7BE1-4673-9440-79AFC0E99B7F}" type="pres">
      <dgm:prSet presAssocID="{17917F5A-5F30-4F1A-A5A8-A3B11ED071C8}" presName="Name0" presStyleCnt="0">
        <dgm:presLayoutVars>
          <dgm:chPref val="1"/>
          <dgm:dir/>
          <dgm:animOne val="branch"/>
          <dgm:animLvl val="lvl"/>
          <dgm:resizeHandles/>
        </dgm:presLayoutVars>
      </dgm:prSet>
      <dgm:spPr/>
      <dgm:t>
        <a:bodyPr/>
        <a:lstStyle/>
        <a:p>
          <a:endParaRPr lang="es-CR"/>
        </a:p>
      </dgm:t>
    </dgm:pt>
    <dgm:pt modelId="{0002530E-B49E-45C6-8B3D-B16CB75A0D68}" type="pres">
      <dgm:prSet presAssocID="{1A91A3E5-B92D-4152-9E43-B18540EA458B}" presName="vertOne" presStyleCnt="0"/>
      <dgm:spPr/>
    </dgm:pt>
    <dgm:pt modelId="{EEF4C6C0-F472-4263-8A64-93A9B34EBA25}" type="pres">
      <dgm:prSet presAssocID="{1A91A3E5-B92D-4152-9E43-B18540EA458B}" presName="txOne" presStyleLbl="node0" presStyleIdx="0" presStyleCnt="1">
        <dgm:presLayoutVars>
          <dgm:chPref val="3"/>
        </dgm:presLayoutVars>
      </dgm:prSet>
      <dgm:spPr/>
      <dgm:t>
        <a:bodyPr/>
        <a:lstStyle/>
        <a:p>
          <a:endParaRPr lang="es-CR"/>
        </a:p>
      </dgm:t>
    </dgm:pt>
    <dgm:pt modelId="{1FD70E31-5925-4FC8-A08A-0E9E3E3994CC}" type="pres">
      <dgm:prSet presAssocID="{1A91A3E5-B92D-4152-9E43-B18540EA458B}" presName="parTransOne" presStyleCnt="0"/>
      <dgm:spPr/>
    </dgm:pt>
    <dgm:pt modelId="{CD18CDC4-EE72-4F4F-8843-FB6A1A3F8258}" type="pres">
      <dgm:prSet presAssocID="{1A91A3E5-B92D-4152-9E43-B18540EA458B}" presName="horzOne" presStyleCnt="0"/>
      <dgm:spPr/>
    </dgm:pt>
    <dgm:pt modelId="{B2F7F8A4-B515-4AC5-83EE-42294CED11B2}" type="pres">
      <dgm:prSet presAssocID="{697E2A64-6465-42E2-BA3A-0822318E8353}" presName="vertTwo" presStyleCnt="0"/>
      <dgm:spPr/>
    </dgm:pt>
    <dgm:pt modelId="{94F376FB-3A88-4652-AB37-7211E4675C87}" type="pres">
      <dgm:prSet presAssocID="{697E2A64-6465-42E2-BA3A-0822318E8353}" presName="txTwo" presStyleLbl="node2" presStyleIdx="0" presStyleCnt="4">
        <dgm:presLayoutVars>
          <dgm:chPref val="3"/>
        </dgm:presLayoutVars>
      </dgm:prSet>
      <dgm:spPr/>
      <dgm:t>
        <a:bodyPr/>
        <a:lstStyle/>
        <a:p>
          <a:endParaRPr lang="es-CR"/>
        </a:p>
      </dgm:t>
    </dgm:pt>
    <dgm:pt modelId="{5D091FFD-7742-419F-9164-4A9D2CD2A7D5}" type="pres">
      <dgm:prSet presAssocID="{697E2A64-6465-42E2-BA3A-0822318E8353}" presName="parTransTwo" presStyleCnt="0"/>
      <dgm:spPr/>
    </dgm:pt>
    <dgm:pt modelId="{A91DD91D-0A7E-4FF0-B8FA-352CB64A5C39}" type="pres">
      <dgm:prSet presAssocID="{697E2A64-6465-42E2-BA3A-0822318E8353}" presName="horzTwo" presStyleCnt="0"/>
      <dgm:spPr/>
    </dgm:pt>
    <dgm:pt modelId="{5C5FB73D-16DB-44E8-84B4-FCFD3B166BC3}" type="pres">
      <dgm:prSet presAssocID="{9983ADAD-F28F-4F29-A7B5-95C3038C9012}" presName="vertThree" presStyleCnt="0"/>
      <dgm:spPr/>
    </dgm:pt>
    <dgm:pt modelId="{35A3D988-E96F-4BC7-A711-1A8AB999FDA2}" type="pres">
      <dgm:prSet presAssocID="{9983ADAD-F28F-4F29-A7B5-95C3038C9012}" presName="txThree" presStyleLbl="node3" presStyleIdx="0" presStyleCnt="2">
        <dgm:presLayoutVars>
          <dgm:chPref val="3"/>
        </dgm:presLayoutVars>
      </dgm:prSet>
      <dgm:spPr/>
      <dgm:t>
        <a:bodyPr/>
        <a:lstStyle/>
        <a:p>
          <a:endParaRPr lang="es-CR"/>
        </a:p>
      </dgm:t>
    </dgm:pt>
    <dgm:pt modelId="{EB6B9C10-EA38-4BAF-B67A-DE3A342B786F}" type="pres">
      <dgm:prSet presAssocID="{9983ADAD-F28F-4F29-A7B5-95C3038C9012}" presName="parTransThree" presStyleCnt="0"/>
      <dgm:spPr/>
    </dgm:pt>
    <dgm:pt modelId="{F8DBE5D1-E0CC-4EF8-90D4-2AEF57238080}" type="pres">
      <dgm:prSet presAssocID="{9983ADAD-F28F-4F29-A7B5-95C3038C9012}" presName="horzThree" presStyleCnt="0"/>
      <dgm:spPr/>
    </dgm:pt>
    <dgm:pt modelId="{6ACC11AA-4EE9-40E4-8BBA-EEB872C459EF}" type="pres">
      <dgm:prSet presAssocID="{1517EE25-5FBA-467F-A231-8EA3E402D1B3}" presName="vertFour" presStyleCnt="0">
        <dgm:presLayoutVars>
          <dgm:chPref val="3"/>
        </dgm:presLayoutVars>
      </dgm:prSet>
      <dgm:spPr/>
    </dgm:pt>
    <dgm:pt modelId="{07EBA5E2-B89E-4ACA-AC89-EA1B51D09646}" type="pres">
      <dgm:prSet presAssocID="{1517EE25-5FBA-467F-A231-8EA3E402D1B3}" presName="txFour" presStyleLbl="node4" presStyleIdx="0" presStyleCnt="2">
        <dgm:presLayoutVars>
          <dgm:chPref val="3"/>
        </dgm:presLayoutVars>
      </dgm:prSet>
      <dgm:spPr/>
      <dgm:t>
        <a:bodyPr/>
        <a:lstStyle/>
        <a:p>
          <a:endParaRPr lang="es-CR"/>
        </a:p>
      </dgm:t>
    </dgm:pt>
    <dgm:pt modelId="{5C058CB1-56D8-4A74-B71A-E4ECF2178BF1}" type="pres">
      <dgm:prSet presAssocID="{1517EE25-5FBA-467F-A231-8EA3E402D1B3}" presName="parTransFour" presStyleCnt="0"/>
      <dgm:spPr/>
    </dgm:pt>
    <dgm:pt modelId="{2B4658B1-B0D9-47B5-A7E7-CC03421F6176}" type="pres">
      <dgm:prSet presAssocID="{1517EE25-5FBA-467F-A231-8EA3E402D1B3}" presName="horzFour" presStyleCnt="0"/>
      <dgm:spPr/>
    </dgm:pt>
    <dgm:pt modelId="{F113A7B8-F592-4975-92CB-EA35FA0C2D22}" type="pres">
      <dgm:prSet presAssocID="{AF2AF13B-0680-4028-B206-C72ED7F5E46E}" presName="vertFour" presStyleCnt="0">
        <dgm:presLayoutVars>
          <dgm:chPref val="3"/>
        </dgm:presLayoutVars>
      </dgm:prSet>
      <dgm:spPr/>
    </dgm:pt>
    <dgm:pt modelId="{D3875999-3BCE-4E2B-A3D1-015E8FC030F1}" type="pres">
      <dgm:prSet presAssocID="{AF2AF13B-0680-4028-B206-C72ED7F5E46E}" presName="txFour" presStyleLbl="node4" presStyleIdx="1" presStyleCnt="2">
        <dgm:presLayoutVars>
          <dgm:chPref val="3"/>
        </dgm:presLayoutVars>
      </dgm:prSet>
      <dgm:spPr/>
      <dgm:t>
        <a:bodyPr/>
        <a:lstStyle/>
        <a:p>
          <a:endParaRPr lang="es-CR"/>
        </a:p>
      </dgm:t>
    </dgm:pt>
    <dgm:pt modelId="{2C00856C-0976-442C-9FCC-80D00E2B88C3}" type="pres">
      <dgm:prSet presAssocID="{AF2AF13B-0680-4028-B206-C72ED7F5E46E}" presName="horzFour" presStyleCnt="0"/>
      <dgm:spPr/>
    </dgm:pt>
    <dgm:pt modelId="{7F1C5D51-37E1-4E8F-91DC-7F8B28ACA74C}" type="pres">
      <dgm:prSet presAssocID="{9E99D9FE-6C0A-4BCE-B1DA-F16AEE86F572}" presName="sibSpaceThree" presStyleCnt="0"/>
      <dgm:spPr/>
    </dgm:pt>
    <dgm:pt modelId="{B5DAC6B9-5C82-4DDB-81EE-5274E505BE82}" type="pres">
      <dgm:prSet presAssocID="{A10B0FA4-7FE2-4E27-93CC-CB72FDBFD8EB}" presName="vertThree" presStyleCnt="0"/>
      <dgm:spPr/>
    </dgm:pt>
    <dgm:pt modelId="{B6E329D3-2138-4038-8665-ECB558491CE7}" type="pres">
      <dgm:prSet presAssocID="{A10B0FA4-7FE2-4E27-93CC-CB72FDBFD8EB}" presName="txThree" presStyleLbl="node3" presStyleIdx="1" presStyleCnt="2">
        <dgm:presLayoutVars>
          <dgm:chPref val="3"/>
        </dgm:presLayoutVars>
      </dgm:prSet>
      <dgm:spPr/>
      <dgm:t>
        <a:bodyPr/>
        <a:lstStyle/>
        <a:p>
          <a:endParaRPr lang="es-CR"/>
        </a:p>
      </dgm:t>
    </dgm:pt>
    <dgm:pt modelId="{09125AEE-E8AB-44B5-9C56-5ADBA77F44E3}" type="pres">
      <dgm:prSet presAssocID="{A10B0FA4-7FE2-4E27-93CC-CB72FDBFD8EB}" presName="horzThree" presStyleCnt="0"/>
      <dgm:spPr/>
    </dgm:pt>
    <dgm:pt modelId="{2A184996-F98A-460E-B712-FE1C463CCFE8}" type="pres">
      <dgm:prSet presAssocID="{521B15A5-9A72-4BF3-AA01-7B2669473761}" presName="sibSpaceTwo" presStyleCnt="0"/>
      <dgm:spPr/>
    </dgm:pt>
    <dgm:pt modelId="{327A4BD5-F017-49BE-A980-93E91352720E}" type="pres">
      <dgm:prSet presAssocID="{97E18ABE-BE40-428B-A827-F1E2A6D732F6}" presName="vertTwo" presStyleCnt="0"/>
      <dgm:spPr/>
    </dgm:pt>
    <dgm:pt modelId="{F2F85B19-6129-433E-BC48-328E5021F89D}" type="pres">
      <dgm:prSet presAssocID="{97E18ABE-BE40-428B-A827-F1E2A6D732F6}" presName="txTwo" presStyleLbl="node2" presStyleIdx="1" presStyleCnt="4">
        <dgm:presLayoutVars>
          <dgm:chPref val="3"/>
        </dgm:presLayoutVars>
      </dgm:prSet>
      <dgm:spPr/>
      <dgm:t>
        <a:bodyPr/>
        <a:lstStyle/>
        <a:p>
          <a:endParaRPr lang="es-CR"/>
        </a:p>
      </dgm:t>
    </dgm:pt>
    <dgm:pt modelId="{FE3F96CA-6008-46D7-B374-29B61722CF46}" type="pres">
      <dgm:prSet presAssocID="{97E18ABE-BE40-428B-A827-F1E2A6D732F6}" presName="horzTwo" presStyleCnt="0"/>
      <dgm:spPr/>
    </dgm:pt>
    <dgm:pt modelId="{98388DAF-5AEF-4DC1-B0AF-8AD120FA07C7}" type="pres">
      <dgm:prSet presAssocID="{66C9C63E-5553-49D5-A5D7-6FF17F3964BE}" presName="sibSpaceTwo" presStyleCnt="0"/>
      <dgm:spPr/>
    </dgm:pt>
    <dgm:pt modelId="{8B7BFF49-C795-4CCA-8753-717F27195EDC}" type="pres">
      <dgm:prSet presAssocID="{0ECA17F8-1B7D-4634-BA7C-C590EC0842F1}" presName="vertTwo" presStyleCnt="0"/>
      <dgm:spPr/>
    </dgm:pt>
    <dgm:pt modelId="{60FB5353-A5AD-4A77-9C15-34DC914D86D8}" type="pres">
      <dgm:prSet presAssocID="{0ECA17F8-1B7D-4634-BA7C-C590EC0842F1}" presName="txTwo" presStyleLbl="node2" presStyleIdx="2" presStyleCnt="4">
        <dgm:presLayoutVars>
          <dgm:chPref val="3"/>
        </dgm:presLayoutVars>
      </dgm:prSet>
      <dgm:spPr/>
      <dgm:t>
        <a:bodyPr/>
        <a:lstStyle/>
        <a:p>
          <a:endParaRPr lang="es-CR"/>
        </a:p>
      </dgm:t>
    </dgm:pt>
    <dgm:pt modelId="{AF3EED2B-3288-4DDF-8EE7-527592D13861}" type="pres">
      <dgm:prSet presAssocID="{0ECA17F8-1B7D-4634-BA7C-C590EC0842F1}" presName="horzTwo" presStyleCnt="0"/>
      <dgm:spPr/>
    </dgm:pt>
    <dgm:pt modelId="{8B9F78D0-EFE7-4A04-8BE8-037AE739CD24}" type="pres">
      <dgm:prSet presAssocID="{B86DF90F-EEC2-4069-A5EB-CFE9B405B4A5}" presName="sibSpaceTwo" presStyleCnt="0"/>
      <dgm:spPr/>
    </dgm:pt>
    <dgm:pt modelId="{0CD2EF07-DF86-4BE7-BBA7-2AE659F2D6EA}" type="pres">
      <dgm:prSet presAssocID="{2955828E-1D2A-4F2B-9C87-0457FAD8EBA6}" presName="vertTwo" presStyleCnt="0"/>
      <dgm:spPr/>
    </dgm:pt>
    <dgm:pt modelId="{A50224D8-049B-4BC9-AADB-DFC76864DAE0}" type="pres">
      <dgm:prSet presAssocID="{2955828E-1D2A-4F2B-9C87-0457FAD8EBA6}" presName="txTwo" presStyleLbl="node2" presStyleIdx="3" presStyleCnt="4">
        <dgm:presLayoutVars>
          <dgm:chPref val="3"/>
        </dgm:presLayoutVars>
      </dgm:prSet>
      <dgm:spPr/>
      <dgm:t>
        <a:bodyPr/>
        <a:lstStyle/>
        <a:p>
          <a:endParaRPr lang="es-CR"/>
        </a:p>
      </dgm:t>
    </dgm:pt>
    <dgm:pt modelId="{B8979798-7054-4541-AD27-EDCEF7C1DBF8}" type="pres">
      <dgm:prSet presAssocID="{2955828E-1D2A-4F2B-9C87-0457FAD8EBA6}" presName="horzTwo" presStyleCnt="0"/>
      <dgm:spPr/>
    </dgm:pt>
  </dgm:ptLst>
  <dgm:cxnLst>
    <dgm:cxn modelId="{A4A5A34A-5DAD-47E2-AACB-31DB5EF1A9A3}" srcId="{9983ADAD-F28F-4F29-A7B5-95C3038C9012}" destId="{1517EE25-5FBA-467F-A231-8EA3E402D1B3}" srcOrd="0" destOrd="0" parTransId="{0CB5BC2E-7DE9-4A6D-AEED-9798246FF414}" sibTransId="{6FE247A6-5C0F-4710-A2F6-CF61500C7523}"/>
    <dgm:cxn modelId="{96ADE9A4-FF82-40F8-BA8F-371F22287963}" type="presOf" srcId="{9983ADAD-F28F-4F29-A7B5-95C3038C9012}" destId="{35A3D988-E96F-4BC7-A711-1A8AB999FDA2}" srcOrd="0" destOrd="0" presId="urn:microsoft.com/office/officeart/2005/8/layout/hierarchy4"/>
    <dgm:cxn modelId="{AD1EA551-35D2-468E-92E8-021D0A32FA18}" type="presOf" srcId="{0ECA17F8-1B7D-4634-BA7C-C590EC0842F1}" destId="{60FB5353-A5AD-4A77-9C15-34DC914D86D8}" srcOrd="0" destOrd="0" presId="urn:microsoft.com/office/officeart/2005/8/layout/hierarchy4"/>
    <dgm:cxn modelId="{1CDFE1EC-7278-47CB-9770-6D082AF6E4F6}" type="presOf" srcId="{1A91A3E5-B92D-4152-9E43-B18540EA458B}" destId="{EEF4C6C0-F472-4263-8A64-93A9B34EBA25}" srcOrd="0" destOrd="0" presId="urn:microsoft.com/office/officeart/2005/8/layout/hierarchy4"/>
    <dgm:cxn modelId="{B26F270F-D4E9-435B-8AA1-A5350703D9A4}" type="presOf" srcId="{17917F5A-5F30-4F1A-A5A8-A3B11ED071C8}" destId="{0F2D8D1A-7BE1-4673-9440-79AFC0E99B7F}" srcOrd="0" destOrd="0" presId="urn:microsoft.com/office/officeart/2005/8/layout/hierarchy4"/>
    <dgm:cxn modelId="{37F60132-2598-4A30-AB6A-A4C1A39D7AB8}" srcId="{697E2A64-6465-42E2-BA3A-0822318E8353}" destId="{9983ADAD-F28F-4F29-A7B5-95C3038C9012}" srcOrd="0" destOrd="0" parTransId="{EB418A03-4862-4948-95C0-A15C5F435B86}" sibTransId="{9E99D9FE-6C0A-4BCE-B1DA-F16AEE86F572}"/>
    <dgm:cxn modelId="{3B84734D-198A-4C80-B564-FF935E4A19C5}" type="presOf" srcId="{97E18ABE-BE40-428B-A827-F1E2A6D732F6}" destId="{F2F85B19-6129-433E-BC48-328E5021F89D}" srcOrd="0" destOrd="0" presId="urn:microsoft.com/office/officeart/2005/8/layout/hierarchy4"/>
    <dgm:cxn modelId="{1C4C544B-D817-4A1B-B3CF-24D57C634611}" srcId="{1A91A3E5-B92D-4152-9E43-B18540EA458B}" destId="{97E18ABE-BE40-428B-A827-F1E2A6D732F6}" srcOrd="1" destOrd="0" parTransId="{2F648F33-E4C1-4193-91E9-853CC2A6B533}" sibTransId="{66C9C63E-5553-49D5-A5D7-6FF17F3964BE}"/>
    <dgm:cxn modelId="{C39BEA28-F77E-456E-8B19-5F3C9A95DABF}" srcId="{17917F5A-5F30-4F1A-A5A8-A3B11ED071C8}" destId="{1A91A3E5-B92D-4152-9E43-B18540EA458B}" srcOrd="0" destOrd="0" parTransId="{8669F2D5-6231-4FD6-A2E4-BF031E2CA5A9}" sibTransId="{F6325CC8-096C-4AFD-AD44-A40D967FFB6C}"/>
    <dgm:cxn modelId="{91882006-E0E0-4EC4-83DE-53936AEEDC81}" srcId="{697E2A64-6465-42E2-BA3A-0822318E8353}" destId="{A10B0FA4-7FE2-4E27-93CC-CB72FDBFD8EB}" srcOrd="1" destOrd="0" parTransId="{623333A9-9CD1-4E2E-8DB1-EB96F9A9AE71}" sibTransId="{2275E5C3-BB63-48CE-A5AD-A5D6D17226B9}"/>
    <dgm:cxn modelId="{6C28579C-9E9F-486C-A1C6-BBC4CBFB4201}" srcId="{1A91A3E5-B92D-4152-9E43-B18540EA458B}" destId="{697E2A64-6465-42E2-BA3A-0822318E8353}" srcOrd="0" destOrd="0" parTransId="{2BD0F893-1300-4454-8E8F-D771C5B83347}" sibTransId="{521B15A5-9A72-4BF3-AA01-7B2669473761}"/>
    <dgm:cxn modelId="{B56605B9-E1A4-4845-A671-7A4C53561951}" srcId="{1517EE25-5FBA-467F-A231-8EA3E402D1B3}" destId="{AF2AF13B-0680-4028-B206-C72ED7F5E46E}" srcOrd="0" destOrd="0" parTransId="{CFFBBE60-5453-4F60-9E43-7E0A54FFABA2}" sibTransId="{888173B5-A4BB-4034-A814-6EF6A4749E02}"/>
    <dgm:cxn modelId="{990300A8-BDDC-41CE-92D0-D0C35CBBC1C8}" type="presOf" srcId="{697E2A64-6465-42E2-BA3A-0822318E8353}" destId="{94F376FB-3A88-4652-AB37-7211E4675C87}" srcOrd="0" destOrd="0" presId="urn:microsoft.com/office/officeart/2005/8/layout/hierarchy4"/>
    <dgm:cxn modelId="{CEA74215-4722-4C8F-A116-7E9FD2F0E40B}" srcId="{1A91A3E5-B92D-4152-9E43-B18540EA458B}" destId="{2955828E-1D2A-4F2B-9C87-0457FAD8EBA6}" srcOrd="3" destOrd="0" parTransId="{3746B89A-AA20-4452-9B01-B3CEC5AB6243}" sibTransId="{83772120-2F90-46DA-A991-3F0343530C76}"/>
    <dgm:cxn modelId="{9E2B7382-5FFD-4352-8A0E-5A89EF4224F0}" type="presOf" srcId="{A10B0FA4-7FE2-4E27-93CC-CB72FDBFD8EB}" destId="{B6E329D3-2138-4038-8665-ECB558491CE7}" srcOrd="0" destOrd="0" presId="urn:microsoft.com/office/officeart/2005/8/layout/hierarchy4"/>
    <dgm:cxn modelId="{9A98336A-71EA-45FA-B252-112AA9783807}" type="presOf" srcId="{AF2AF13B-0680-4028-B206-C72ED7F5E46E}" destId="{D3875999-3BCE-4E2B-A3D1-015E8FC030F1}" srcOrd="0" destOrd="0" presId="urn:microsoft.com/office/officeart/2005/8/layout/hierarchy4"/>
    <dgm:cxn modelId="{A83E1AA9-A5AC-4930-9D27-D9D1FE3D9810}" type="presOf" srcId="{1517EE25-5FBA-467F-A231-8EA3E402D1B3}" destId="{07EBA5E2-B89E-4ACA-AC89-EA1B51D09646}" srcOrd="0" destOrd="0" presId="urn:microsoft.com/office/officeart/2005/8/layout/hierarchy4"/>
    <dgm:cxn modelId="{EF66CED4-D547-401A-9C34-A0E08A8AD29F}" srcId="{1A91A3E5-B92D-4152-9E43-B18540EA458B}" destId="{0ECA17F8-1B7D-4634-BA7C-C590EC0842F1}" srcOrd="2" destOrd="0" parTransId="{0BE42ADF-CE46-4D49-9B25-64B9843A3AA1}" sibTransId="{B86DF90F-EEC2-4069-A5EB-CFE9B405B4A5}"/>
    <dgm:cxn modelId="{A8B843E0-F461-48D4-BED9-706756C53DAD}" type="presOf" srcId="{2955828E-1D2A-4F2B-9C87-0457FAD8EBA6}" destId="{A50224D8-049B-4BC9-AADB-DFC76864DAE0}" srcOrd="0" destOrd="0" presId="urn:microsoft.com/office/officeart/2005/8/layout/hierarchy4"/>
    <dgm:cxn modelId="{511895B4-003D-45F2-88AF-D1BF028A1F63}" type="presParOf" srcId="{0F2D8D1A-7BE1-4673-9440-79AFC0E99B7F}" destId="{0002530E-B49E-45C6-8B3D-B16CB75A0D68}" srcOrd="0" destOrd="0" presId="urn:microsoft.com/office/officeart/2005/8/layout/hierarchy4"/>
    <dgm:cxn modelId="{FA28CBB5-B555-4931-BA5F-025756E84043}" type="presParOf" srcId="{0002530E-B49E-45C6-8B3D-B16CB75A0D68}" destId="{EEF4C6C0-F472-4263-8A64-93A9B34EBA25}" srcOrd="0" destOrd="0" presId="urn:microsoft.com/office/officeart/2005/8/layout/hierarchy4"/>
    <dgm:cxn modelId="{9D74BB59-AE59-4166-ADB5-FF78D87D73DB}" type="presParOf" srcId="{0002530E-B49E-45C6-8B3D-B16CB75A0D68}" destId="{1FD70E31-5925-4FC8-A08A-0E9E3E3994CC}" srcOrd="1" destOrd="0" presId="urn:microsoft.com/office/officeart/2005/8/layout/hierarchy4"/>
    <dgm:cxn modelId="{B1B5372D-110D-4DC9-A24B-1DB4572E7983}" type="presParOf" srcId="{0002530E-B49E-45C6-8B3D-B16CB75A0D68}" destId="{CD18CDC4-EE72-4F4F-8843-FB6A1A3F8258}" srcOrd="2" destOrd="0" presId="urn:microsoft.com/office/officeart/2005/8/layout/hierarchy4"/>
    <dgm:cxn modelId="{858A60F3-53B7-4947-BEEF-6C81D0ED2B8E}" type="presParOf" srcId="{CD18CDC4-EE72-4F4F-8843-FB6A1A3F8258}" destId="{B2F7F8A4-B515-4AC5-83EE-42294CED11B2}" srcOrd="0" destOrd="0" presId="urn:microsoft.com/office/officeart/2005/8/layout/hierarchy4"/>
    <dgm:cxn modelId="{559B83EE-8F1D-461E-A659-064822F42D4A}" type="presParOf" srcId="{B2F7F8A4-B515-4AC5-83EE-42294CED11B2}" destId="{94F376FB-3A88-4652-AB37-7211E4675C87}" srcOrd="0" destOrd="0" presId="urn:microsoft.com/office/officeart/2005/8/layout/hierarchy4"/>
    <dgm:cxn modelId="{E42AC526-4ED8-4733-AA56-3EACB3D9F596}" type="presParOf" srcId="{B2F7F8A4-B515-4AC5-83EE-42294CED11B2}" destId="{5D091FFD-7742-419F-9164-4A9D2CD2A7D5}" srcOrd="1" destOrd="0" presId="urn:microsoft.com/office/officeart/2005/8/layout/hierarchy4"/>
    <dgm:cxn modelId="{CD074564-47CE-4BEF-89DB-5D115E7E37A9}" type="presParOf" srcId="{B2F7F8A4-B515-4AC5-83EE-42294CED11B2}" destId="{A91DD91D-0A7E-4FF0-B8FA-352CB64A5C39}" srcOrd="2" destOrd="0" presId="urn:microsoft.com/office/officeart/2005/8/layout/hierarchy4"/>
    <dgm:cxn modelId="{D3F745E8-1872-43CD-A61F-21F48C3BFE76}" type="presParOf" srcId="{A91DD91D-0A7E-4FF0-B8FA-352CB64A5C39}" destId="{5C5FB73D-16DB-44E8-84B4-FCFD3B166BC3}" srcOrd="0" destOrd="0" presId="urn:microsoft.com/office/officeart/2005/8/layout/hierarchy4"/>
    <dgm:cxn modelId="{A57F56EA-9837-442B-8993-F5B4987AE3FD}" type="presParOf" srcId="{5C5FB73D-16DB-44E8-84B4-FCFD3B166BC3}" destId="{35A3D988-E96F-4BC7-A711-1A8AB999FDA2}" srcOrd="0" destOrd="0" presId="urn:microsoft.com/office/officeart/2005/8/layout/hierarchy4"/>
    <dgm:cxn modelId="{67468797-1A9D-4CB3-9D4D-402C037B997A}" type="presParOf" srcId="{5C5FB73D-16DB-44E8-84B4-FCFD3B166BC3}" destId="{EB6B9C10-EA38-4BAF-B67A-DE3A342B786F}" srcOrd="1" destOrd="0" presId="urn:microsoft.com/office/officeart/2005/8/layout/hierarchy4"/>
    <dgm:cxn modelId="{44DAB107-7212-475A-95C4-A8D70EEDFCD8}" type="presParOf" srcId="{5C5FB73D-16DB-44E8-84B4-FCFD3B166BC3}" destId="{F8DBE5D1-E0CC-4EF8-90D4-2AEF57238080}" srcOrd="2" destOrd="0" presId="urn:microsoft.com/office/officeart/2005/8/layout/hierarchy4"/>
    <dgm:cxn modelId="{BE04143B-03D4-4FC8-8944-0C3FD35A9EF1}" type="presParOf" srcId="{F8DBE5D1-E0CC-4EF8-90D4-2AEF57238080}" destId="{6ACC11AA-4EE9-40E4-8BBA-EEB872C459EF}" srcOrd="0" destOrd="0" presId="urn:microsoft.com/office/officeart/2005/8/layout/hierarchy4"/>
    <dgm:cxn modelId="{7B611EAF-09AD-490B-9BFB-D9F713767206}" type="presParOf" srcId="{6ACC11AA-4EE9-40E4-8BBA-EEB872C459EF}" destId="{07EBA5E2-B89E-4ACA-AC89-EA1B51D09646}" srcOrd="0" destOrd="0" presId="urn:microsoft.com/office/officeart/2005/8/layout/hierarchy4"/>
    <dgm:cxn modelId="{3FE8CE25-3C21-4F36-B000-598CA255F82E}" type="presParOf" srcId="{6ACC11AA-4EE9-40E4-8BBA-EEB872C459EF}" destId="{5C058CB1-56D8-4A74-B71A-E4ECF2178BF1}" srcOrd="1" destOrd="0" presId="urn:microsoft.com/office/officeart/2005/8/layout/hierarchy4"/>
    <dgm:cxn modelId="{90EA7B8F-191A-43B4-BE75-46343692C759}" type="presParOf" srcId="{6ACC11AA-4EE9-40E4-8BBA-EEB872C459EF}" destId="{2B4658B1-B0D9-47B5-A7E7-CC03421F6176}" srcOrd="2" destOrd="0" presId="urn:microsoft.com/office/officeart/2005/8/layout/hierarchy4"/>
    <dgm:cxn modelId="{7A9D5979-CE74-4936-B56B-FE3A9AF06CC6}" type="presParOf" srcId="{2B4658B1-B0D9-47B5-A7E7-CC03421F6176}" destId="{F113A7B8-F592-4975-92CB-EA35FA0C2D22}" srcOrd="0" destOrd="0" presId="urn:microsoft.com/office/officeart/2005/8/layout/hierarchy4"/>
    <dgm:cxn modelId="{899F2B87-2A7E-4222-B9A9-9A23B8D99098}" type="presParOf" srcId="{F113A7B8-F592-4975-92CB-EA35FA0C2D22}" destId="{D3875999-3BCE-4E2B-A3D1-015E8FC030F1}" srcOrd="0" destOrd="0" presId="urn:microsoft.com/office/officeart/2005/8/layout/hierarchy4"/>
    <dgm:cxn modelId="{07B1D58E-B880-4D89-8897-B1DBBE0BF737}" type="presParOf" srcId="{F113A7B8-F592-4975-92CB-EA35FA0C2D22}" destId="{2C00856C-0976-442C-9FCC-80D00E2B88C3}" srcOrd="1" destOrd="0" presId="urn:microsoft.com/office/officeart/2005/8/layout/hierarchy4"/>
    <dgm:cxn modelId="{BF9DD1CE-5626-4616-97C1-0E8157A891BF}" type="presParOf" srcId="{A91DD91D-0A7E-4FF0-B8FA-352CB64A5C39}" destId="{7F1C5D51-37E1-4E8F-91DC-7F8B28ACA74C}" srcOrd="1" destOrd="0" presId="urn:microsoft.com/office/officeart/2005/8/layout/hierarchy4"/>
    <dgm:cxn modelId="{6098CB39-6B95-479F-B3D7-1F50274C8BEB}" type="presParOf" srcId="{A91DD91D-0A7E-4FF0-B8FA-352CB64A5C39}" destId="{B5DAC6B9-5C82-4DDB-81EE-5274E505BE82}" srcOrd="2" destOrd="0" presId="urn:microsoft.com/office/officeart/2005/8/layout/hierarchy4"/>
    <dgm:cxn modelId="{56813F73-D1AD-4280-8AEA-8E180241E37E}" type="presParOf" srcId="{B5DAC6B9-5C82-4DDB-81EE-5274E505BE82}" destId="{B6E329D3-2138-4038-8665-ECB558491CE7}" srcOrd="0" destOrd="0" presId="urn:microsoft.com/office/officeart/2005/8/layout/hierarchy4"/>
    <dgm:cxn modelId="{9CF42D5F-98C6-4461-B8C2-E99A3B1FB81A}" type="presParOf" srcId="{B5DAC6B9-5C82-4DDB-81EE-5274E505BE82}" destId="{09125AEE-E8AB-44B5-9C56-5ADBA77F44E3}" srcOrd="1" destOrd="0" presId="urn:microsoft.com/office/officeart/2005/8/layout/hierarchy4"/>
    <dgm:cxn modelId="{57F567BE-B7DA-4F2B-9639-F518CBFBEB20}" type="presParOf" srcId="{CD18CDC4-EE72-4F4F-8843-FB6A1A3F8258}" destId="{2A184996-F98A-460E-B712-FE1C463CCFE8}" srcOrd="1" destOrd="0" presId="urn:microsoft.com/office/officeart/2005/8/layout/hierarchy4"/>
    <dgm:cxn modelId="{8F75ADA2-C005-43CE-B5F3-8F102B25A634}" type="presParOf" srcId="{CD18CDC4-EE72-4F4F-8843-FB6A1A3F8258}" destId="{327A4BD5-F017-49BE-A980-93E91352720E}" srcOrd="2" destOrd="0" presId="urn:microsoft.com/office/officeart/2005/8/layout/hierarchy4"/>
    <dgm:cxn modelId="{23B8A862-187F-4E36-9419-60FEBB7391A2}" type="presParOf" srcId="{327A4BD5-F017-49BE-A980-93E91352720E}" destId="{F2F85B19-6129-433E-BC48-328E5021F89D}" srcOrd="0" destOrd="0" presId="urn:microsoft.com/office/officeart/2005/8/layout/hierarchy4"/>
    <dgm:cxn modelId="{AD9B1A3B-446F-44D8-9219-24850CD93F06}" type="presParOf" srcId="{327A4BD5-F017-49BE-A980-93E91352720E}" destId="{FE3F96CA-6008-46D7-B374-29B61722CF46}" srcOrd="1" destOrd="0" presId="urn:microsoft.com/office/officeart/2005/8/layout/hierarchy4"/>
    <dgm:cxn modelId="{81E244A0-BE74-4451-9CFF-06A3450B86DB}" type="presParOf" srcId="{CD18CDC4-EE72-4F4F-8843-FB6A1A3F8258}" destId="{98388DAF-5AEF-4DC1-B0AF-8AD120FA07C7}" srcOrd="3" destOrd="0" presId="urn:microsoft.com/office/officeart/2005/8/layout/hierarchy4"/>
    <dgm:cxn modelId="{2A389E19-67B9-4498-89A2-33FF24893134}" type="presParOf" srcId="{CD18CDC4-EE72-4F4F-8843-FB6A1A3F8258}" destId="{8B7BFF49-C795-4CCA-8753-717F27195EDC}" srcOrd="4" destOrd="0" presId="urn:microsoft.com/office/officeart/2005/8/layout/hierarchy4"/>
    <dgm:cxn modelId="{22542453-ECFA-43DF-9D35-8BD56622068E}" type="presParOf" srcId="{8B7BFF49-C795-4CCA-8753-717F27195EDC}" destId="{60FB5353-A5AD-4A77-9C15-34DC914D86D8}" srcOrd="0" destOrd="0" presId="urn:microsoft.com/office/officeart/2005/8/layout/hierarchy4"/>
    <dgm:cxn modelId="{DAA4974A-4357-4BF4-A19B-5A8F789FCB22}" type="presParOf" srcId="{8B7BFF49-C795-4CCA-8753-717F27195EDC}" destId="{AF3EED2B-3288-4DDF-8EE7-527592D13861}" srcOrd="1" destOrd="0" presId="urn:microsoft.com/office/officeart/2005/8/layout/hierarchy4"/>
    <dgm:cxn modelId="{3BCF167E-5B78-414B-AF85-2F67660ACDE0}" type="presParOf" srcId="{CD18CDC4-EE72-4F4F-8843-FB6A1A3F8258}" destId="{8B9F78D0-EFE7-4A04-8BE8-037AE739CD24}" srcOrd="5" destOrd="0" presId="urn:microsoft.com/office/officeart/2005/8/layout/hierarchy4"/>
    <dgm:cxn modelId="{A557FFAF-EA5F-4320-98CA-A7C0522DFB3E}" type="presParOf" srcId="{CD18CDC4-EE72-4F4F-8843-FB6A1A3F8258}" destId="{0CD2EF07-DF86-4BE7-BBA7-2AE659F2D6EA}" srcOrd="6" destOrd="0" presId="urn:microsoft.com/office/officeart/2005/8/layout/hierarchy4"/>
    <dgm:cxn modelId="{50903C3F-D54B-425B-9E73-76BB35723B3B}" type="presParOf" srcId="{0CD2EF07-DF86-4BE7-BBA7-2AE659F2D6EA}" destId="{A50224D8-049B-4BC9-AADB-DFC76864DAE0}" srcOrd="0" destOrd="0" presId="urn:microsoft.com/office/officeart/2005/8/layout/hierarchy4"/>
    <dgm:cxn modelId="{07F0DD6E-BC9F-4EDD-A281-F070424A43E5}" type="presParOf" srcId="{0CD2EF07-DF86-4BE7-BBA7-2AE659F2D6EA}" destId="{B8979798-7054-4541-AD27-EDCEF7C1DBF8}" srcOrd="1" destOrd="0" presId="urn:microsoft.com/office/officeart/2005/8/layout/hierarchy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F4C6C0-F472-4263-8A64-93A9B34EBA25}">
      <dsp:nvSpPr>
        <dsp:cNvPr id="0" name=""/>
        <dsp:cNvSpPr/>
      </dsp:nvSpPr>
      <dsp:spPr>
        <a:xfrm>
          <a:off x="2560" y="189"/>
          <a:ext cx="5607008" cy="31322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INDICE</a:t>
          </a:r>
          <a:endParaRPr lang="es-ES" sz="700" kern="1200" dirty="0"/>
        </a:p>
      </dsp:txBody>
      <dsp:txXfrm>
        <a:off x="11734" y="9363"/>
        <a:ext cx="5588660" cy="294881"/>
      </dsp:txXfrm>
    </dsp:sp>
    <dsp:sp modelId="{94F376FB-3A88-4652-AB37-7211E4675C87}">
      <dsp:nvSpPr>
        <dsp:cNvPr id="0" name=""/>
        <dsp:cNvSpPr/>
      </dsp:nvSpPr>
      <dsp:spPr>
        <a:xfrm>
          <a:off x="2560" y="368510"/>
          <a:ext cx="2162733" cy="31322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Enfoque social</a:t>
          </a:r>
          <a:endParaRPr lang="es-ES" sz="700" kern="1200" dirty="0"/>
        </a:p>
      </dsp:txBody>
      <dsp:txXfrm>
        <a:off x="11734" y="377684"/>
        <a:ext cx="2144385" cy="294881"/>
      </dsp:txXfrm>
    </dsp:sp>
    <dsp:sp modelId="{35A3D988-E96F-4BC7-A711-1A8AB999FDA2}">
      <dsp:nvSpPr>
        <dsp:cNvPr id="0" name=""/>
        <dsp:cNvSpPr/>
      </dsp:nvSpPr>
      <dsp:spPr>
        <a:xfrm>
          <a:off x="2560" y="736830"/>
          <a:ext cx="1059125" cy="31322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smtClean="0"/>
            <a:t>Principio </a:t>
          </a:r>
          <a:endParaRPr lang="es-ES" sz="600" kern="1200" dirty="0"/>
        </a:p>
      </dsp:txBody>
      <dsp:txXfrm>
        <a:off x="11734" y="746004"/>
        <a:ext cx="1040777" cy="294881"/>
      </dsp:txXfrm>
    </dsp:sp>
    <dsp:sp modelId="{07EBA5E2-B89E-4ACA-AC89-EA1B51D09646}">
      <dsp:nvSpPr>
        <dsp:cNvPr id="0" name=""/>
        <dsp:cNvSpPr/>
      </dsp:nvSpPr>
      <dsp:spPr>
        <a:xfrm>
          <a:off x="2560" y="1105150"/>
          <a:ext cx="1059125" cy="31322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R" sz="600" kern="1200"/>
            <a:t>Criterio</a:t>
          </a:r>
        </a:p>
      </dsp:txBody>
      <dsp:txXfrm>
        <a:off x="11734" y="1114324"/>
        <a:ext cx="1040777" cy="294881"/>
      </dsp:txXfrm>
    </dsp:sp>
    <dsp:sp modelId="{D3875999-3BCE-4E2B-A3D1-015E8FC030F1}">
      <dsp:nvSpPr>
        <dsp:cNvPr id="0" name=""/>
        <dsp:cNvSpPr/>
      </dsp:nvSpPr>
      <dsp:spPr>
        <a:xfrm>
          <a:off x="2560" y="1473470"/>
          <a:ext cx="1059125" cy="313229"/>
        </a:xfrm>
        <a:prstGeom prst="roundRect">
          <a:avLst>
            <a:gd name="adj" fmla="val 10000"/>
          </a:avLst>
        </a:prstGeom>
        <a:solidFill>
          <a:schemeClr val="accent6">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R" sz="600" kern="1200"/>
            <a:t>Indicador</a:t>
          </a:r>
        </a:p>
      </dsp:txBody>
      <dsp:txXfrm>
        <a:off x="11734" y="1482644"/>
        <a:ext cx="1040777" cy="294881"/>
      </dsp:txXfrm>
    </dsp:sp>
    <dsp:sp modelId="{B6E329D3-2138-4038-8665-ECB558491CE7}">
      <dsp:nvSpPr>
        <dsp:cNvPr id="0" name=""/>
        <dsp:cNvSpPr/>
      </dsp:nvSpPr>
      <dsp:spPr>
        <a:xfrm>
          <a:off x="1106169" y="736830"/>
          <a:ext cx="1059125" cy="31322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dirty="0"/>
            <a:t>Principio</a:t>
          </a:r>
        </a:p>
      </dsp:txBody>
      <dsp:txXfrm>
        <a:off x="1115343" y="746004"/>
        <a:ext cx="1040777" cy="294881"/>
      </dsp:txXfrm>
    </dsp:sp>
    <dsp:sp modelId="{F2F85B19-6129-433E-BC48-328E5021F89D}">
      <dsp:nvSpPr>
        <dsp:cNvPr id="0" name=""/>
        <dsp:cNvSpPr/>
      </dsp:nvSpPr>
      <dsp:spPr>
        <a:xfrm>
          <a:off x="2254260" y="368510"/>
          <a:ext cx="1059125" cy="31322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Enfoque ambiental</a:t>
          </a:r>
          <a:endParaRPr lang="es-ES" sz="700" kern="1200" dirty="0"/>
        </a:p>
      </dsp:txBody>
      <dsp:txXfrm>
        <a:off x="2263434" y="377684"/>
        <a:ext cx="1040777" cy="294881"/>
      </dsp:txXfrm>
    </dsp:sp>
    <dsp:sp modelId="{60FB5353-A5AD-4A77-9C15-34DC914D86D8}">
      <dsp:nvSpPr>
        <dsp:cNvPr id="0" name=""/>
        <dsp:cNvSpPr/>
      </dsp:nvSpPr>
      <dsp:spPr>
        <a:xfrm>
          <a:off x="3402352" y="368510"/>
          <a:ext cx="1059125" cy="31322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Enfoque Institucional</a:t>
          </a:r>
          <a:endParaRPr lang="es-ES" sz="700" kern="1200" dirty="0"/>
        </a:p>
      </dsp:txBody>
      <dsp:txXfrm>
        <a:off x="3411526" y="377684"/>
        <a:ext cx="1040777" cy="294881"/>
      </dsp:txXfrm>
    </dsp:sp>
    <dsp:sp modelId="{A50224D8-049B-4BC9-AADB-DFC76864DAE0}">
      <dsp:nvSpPr>
        <dsp:cNvPr id="0" name=""/>
        <dsp:cNvSpPr/>
      </dsp:nvSpPr>
      <dsp:spPr>
        <a:xfrm>
          <a:off x="4550444" y="368510"/>
          <a:ext cx="1059125" cy="31322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r" defTabSz="311150">
            <a:lnSpc>
              <a:spcPct val="90000"/>
            </a:lnSpc>
            <a:spcBef>
              <a:spcPct val="0"/>
            </a:spcBef>
            <a:spcAft>
              <a:spcPct val="35000"/>
            </a:spcAft>
          </a:pPr>
          <a:r>
            <a:rPr lang="es-ES" sz="700" kern="1200" smtClean="0"/>
            <a:t>Enfoque Económico</a:t>
          </a:r>
          <a:endParaRPr lang="es-ES" sz="700" kern="1200" dirty="0"/>
        </a:p>
      </dsp:txBody>
      <dsp:txXfrm>
        <a:off x="4559618" y="377684"/>
        <a:ext cx="1040777" cy="29488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BFA2A-700B-4A61-8B19-10855535A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23455</Words>
  <Characters>129007</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Angela</cp:lastModifiedBy>
  <cp:revision>2</cp:revision>
  <dcterms:created xsi:type="dcterms:W3CDTF">2013-10-19T16:20:00Z</dcterms:created>
  <dcterms:modified xsi:type="dcterms:W3CDTF">2013-10-19T16:20:00Z</dcterms:modified>
</cp:coreProperties>
</file>