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B8" w:rsidRDefault="00752FB8" w:rsidP="00752FB8">
      <w:pPr>
        <w:rPr>
          <w:b/>
        </w:rPr>
      </w:pPr>
    </w:p>
    <w:p w:rsidR="00752FB8" w:rsidRDefault="00752FB8" w:rsidP="00752FB8">
      <w:pPr>
        <w:rPr>
          <w:color w:val="000000"/>
          <w:sz w:val="24"/>
          <w:szCs w:val="24"/>
          <w:lang w:val="es-ES" w:eastAsia="es-ES"/>
        </w:rPr>
      </w:pPr>
    </w:p>
    <w:p w:rsidR="00752FB8" w:rsidRDefault="00752FB8" w:rsidP="00752FB8">
      <w:pPr>
        <w:rPr>
          <w:color w:val="000000"/>
          <w:sz w:val="24"/>
          <w:szCs w:val="24"/>
          <w:lang w:val="es-ES" w:eastAsia="es-ES"/>
        </w:rPr>
      </w:pPr>
      <w:r>
        <w:rPr>
          <w:noProof/>
          <w:color w:val="000000"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36830</wp:posOffset>
            </wp:positionV>
            <wp:extent cx="4690745" cy="2286000"/>
            <wp:effectExtent l="19050" t="0" r="0" b="0"/>
            <wp:wrapTight wrapText="bothSides">
              <wp:wrapPolygon edited="0">
                <wp:start x="-88" y="0"/>
                <wp:lineTo x="-88" y="21420"/>
                <wp:lineTo x="21580" y="21420"/>
                <wp:lineTo x="21580" y="0"/>
                <wp:lineTo x="-88" y="0"/>
              </wp:wrapPolygon>
            </wp:wrapTight>
            <wp:docPr id="1" name="Picture 0" descr="isologo_redd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sologo_redd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FB8" w:rsidRDefault="00752FB8" w:rsidP="00752FB8">
      <w:pPr>
        <w:rPr>
          <w:color w:val="000000"/>
          <w:lang w:val="es-ES" w:eastAsia="es-ES"/>
        </w:rPr>
      </w:pPr>
    </w:p>
    <w:p w:rsidR="00752FB8" w:rsidRDefault="00752FB8" w:rsidP="00752FB8">
      <w:pPr>
        <w:rPr>
          <w:color w:val="000000"/>
          <w:lang w:val="es-ES" w:eastAsia="es-ES"/>
        </w:rPr>
      </w:pPr>
    </w:p>
    <w:p w:rsidR="00752FB8" w:rsidRDefault="00752FB8" w:rsidP="00752FB8">
      <w:pPr>
        <w:rPr>
          <w:color w:val="000000"/>
          <w:lang w:val="es-ES" w:eastAsia="es-ES"/>
        </w:rPr>
      </w:pPr>
    </w:p>
    <w:p w:rsidR="00752FB8" w:rsidRDefault="00752FB8" w:rsidP="00752FB8">
      <w:pPr>
        <w:rPr>
          <w:color w:val="000000"/>
          <w:lang w:val="es-ES" w:eastAsia="es-ES"/>
        </w:rPr>
      </w:pPr>
    </w:p>
    <w:p w:rsidR="00752FB8" w:rsidRDefault="00752FB8" w:rsidP="00752FB8">
      <w:pPr>
        <w:rPr>
          <w:color w:val="000000"/>
          <w:lang w:val="es-ES" w:eastAsia="es-ES"/>
        </w:rPr>
      </w:pPr>
    </w:p>
    <w:p w:rsidR="00752FB8" w:rsidRDefault="00752FB8" w:rsidP="00752FB8">
      <w:pPr>
        <w:rPr>
          <w:color w:val="000000"/>
          <w:lang w:val="es-ES" w:eastAsia="es-ES"/>
        </w:rPr>
      </w:pPr>
    </w:p>
    <w:p w:rsidR="00752FB8" w:rsidRDefault="00752FB8" w:rsidP="00752FB8">
      <w:pPr>
        <w:rPr>
          <w:color w:val="000000"/>
          <w:lang w:val="es-ES" w:eastAsia="es-ES"/>
        </w:rPr>
      </w:pPr>
    </w:p>
    <w:p w:rsidR="00752FB8" w:rsidRDefault="00752FB8" w:rsidP="00752FB8">
      <w:pPr>
        <w:rPr>
          <w:color w:val="000000"/>
          <w:lang w:val="es-ES" w:eastAsia="es-ES"/>
        </w:rPr>
      </w:pPr>
    </w:p>
    <w:p w:rsidR="00752FB8" w:rsidRPr="00541BCA" w:rsidRDefault="00752FB8" w:rsidP="00752FB8">
      <w:pPr>
        <w:jc w:val="both"/>
        <w:rPr>
          <w:b/>
          <w:color w:val="000000"/>
          <w:sz w:val="36"/>
          <w:szCs w:val="36"/>
          <w:lang w:val="es-ES" w:eastAsia="es-ES"/>
        </w:rPr>
      </w:pPr>
      <w:r>
        <w:rPr>
          <w:b/>
          <w:color w:val="000000"/>
          <w:sz w:val="36"/>
          <w:szCs w:val="36"/>
          <w:lang w:val="es-ES" w:eastAsia="es-ES"/>
        </w:rPr>
        <w:t>II</w:t>
      </w:r>
      <w:r w:rsidRPr="00541BCA">
        <w:rPr>
          <w:b/>
          <w:color w:val="000000"/>
          <w:sz w:val="36"/>
          <w:szCs w:val="36"/>
          <w:lang w:val="es-ES" w:eastAsia="es-ES"/>
        </w:rPr>
        <w:t xml:space="preserve"> INFORME DE LA CONSULTORÍA</w:t>
      </w:r>
    </w:p>
    <w:p w:rsidR="00752FB8" w:rsidRPr="00541BCA" w:rsidRDefault="00752FB8" w:rsidP="00752FB8">
      <w:pPr>
        <w:jc w:val="both"/>
        <w:rPr>
          <w:b/>
          <w:color w:val="000000"/>
          <w:sz w:val="28"/>
          <w:szCs w:val="28"/>
          <w:lang w:val="es-ES" w:eastAsia="es-ES"/>
        </w:rPr>
      </w:pPr>
      <w:r w:rsidRPr="00541BCA">
        <w:rPr>
          <w:b/>
          <w:bCs/>
          <w:sz w:val="28"/>
          <w:szCs w:val="28"/>
        </w:rPr>
        <w:t>“</w:t>
      </w:r>
      <w:r w:rsidRPr="00911F5A">
        <w:rPr>
          <w:b/>
          <w:bCs/>
          <w:sz w:val="36"/>
          <w:szCs w:val="36"/>
        </w:rPr>
        <w:t>ASESOR EN ASPECTOS SOCIALES</w:t>
      </w:r>
      <w:r w:rsidRPr="00541BCA">
        <w:rPr>
          <w:b/>
          <w:bCs/>
          <w:sz w:val="28"/>
          <w:szCs w:val="28"/>
        </w:rPr>
        <w:t>”</w:t>
      </w:r>
    </w:p>
    <w:p w:rsidR="00752FB8" w:rsidRDefault="00752FB8" w:rsidP="00752FB8">
      <w:pPr>
        <w:jc w:val="right"/>
        <w:rPr>
          <w:b/>
          <w:color w:val="000000"/>
          <w:sz w:val="28"/>
          <w:szCs w:val="28"/>
          <w:lang w:val="es-ES" w:eastAsia="es-ES"/>
        </w:rPr>
      </w:pPr>
    </w:p>
    <w:p w:rsidR="00752FB8" w:rsidRDefault="00752FB8" w:rsidP="00752FB8">
      <w:pPr>
        <w:jc w:val="right"/>
        <w:rPr>
          <w:b/>
          <w:color w:val="000000"/>
          <w:sz w:val="28"/>
          <w:szCs w:val="28"/>
          <w:lang w:val="es-ES" w:eastAsia="es-ES"/>
        </w:rPr>
      </w:pPr>
    </w:p>
    <w:p w:rsidR="00752FB8" w:rsidRDefault="00752FB8" w:rsidP="00752FB8">
      <w:pPr>
        <w:jc w:val="right"/>
        <w:rPr>
          <w:b/>
          <w:color w:val="000000"/>
          <w:sz w:val="28"/>
          <w:szCs w:val="28"/>
          <w:lang w:val="es-ES" w:eastAsia="es-ES"/>
        </w:rPr>
      </w:pPr>
    </w:p>
    <w:p w:rsidR="00752FB8" w:rsidRPr="00541BCA" w:rsidRDefault="00752FB8" w:rsidP="00752FB8">
      <w:pPr>
        <w:jc w:val="right"/>
        <w:rPr>
          <w:b/>
          <w:color w:val="000000"/>
          <w:sz w:val="28"/>
          <w:szCs w:val="28"/>
          <w:lang w:val="es-ES" w:eastAsia="es-ES"/>
        </w:rPr>
      </w:pPr>
    </w:p>
    <w:p w:rsidR="00752FB8" w:rsidRPr="00541BCA" w:rsidRDefault="00752FB8" w:rsidP="00752FB8">
      <w:pPr>
        <w:jc w:val="right"/>
        <w:rPr>
          <w:b/>
          <w:color w:val="000000"/>
          <w:sz w:val="28"/>
          <w:szCs w:val="28"/>
          <w:lang w:val="es-ES" w:eastAsia="es-ES"/>
        </w:rPr>
      </w:pPr>
      <w:r w:rsidRPr="00541BCA">
        <w:rPr>
          <w:b/>
          <w:color w:val="000000"/>
          <w:sz w:val="28"/>
          <w:szCs w:val="28"/>
          <w:lang w:val="es-ES" w:eastAsia="es-ES"/>
        </w:rPr>
        <w:t xml:space="preserve">Jorge Alberto Rojas </w:t>
      </w:r>
      <w:proofErr w:type="spellStart"/>
      <w:r w:rsidRPr="00541BCA">
        <w:rPr>
          <w:b/>
          <w:color w:val="000000"/>
          <w:sz w:val="28"/>
          <w:szCs w:val="28"/>
          <w:lang w:val="es-ES" w:eastAsia="es-ES"/>
        </w:rPr>
        <w:t>Rojas</w:t>
      </w:r>
      <w:proofErr w:type="spellEnd"/>
    </w:p>
    <w:p w:rsidR="00752FB8" w:rsidRPr="00541BCA" w:rsidRDefault="00752FB8" w:rsidP="00752FB8">
      <w:pPr>
        <w:jc w:val="right"/>
        <w:rPr>
          <w:b/>
          <w:color w:val="000000"/>
          <w:sz w:val="28"/>
          <w:szCs w:val="28"/>
          <w:lang w:val="es-ES" w:eastAsia="es-ES"/>
        </w:rPr>
      </w:pPr>
      <w:r w:rsidRPr="00541BCA">
        <w:rPr>
          <w:b/>
          <w:color w:val="000000"/>
          <w:sz w:val="28"/>
          <w:szCs w:val="28"/>
          <w:lang w:val="es-ES" w:eastAsia="es-ES"/>
        </w:rPr>
        <w:t>Secretaría Ejecutiva</w:t>
      </w:r>
    </w:p>
    <w:p w:rsidR="00752FB8" w:rsidRPr="00541BCA" w:rsidRDefault="00752FB8" w:rsidP="00752FB8">
      <w:pPr>
        <w:jc w:val="right"/>
        <w:rPr>
          <w:b/>
          <w:color w:val="000000"/>
          <w:sz w:val="28"/>
          <w:szCs w:val="28"/>
          <w:lang w:val="es-ES" w:eastAsia="es-ES"/>
        </w:rPr>
      </w:pPr>
    </w:p>
    <w:p w:rsidR="00752FB8" w:rsidRPr="00541BCA" w:rsidRDefault="00752FB8" w:rsidP="00752FB8">
      <w:pPr>
        <w:jc w:val="right"/>
        <w:rPr>
          <w:b/>
          <w:color w:val="000000"/>
          <w:sz w:val="28"/>
          <w:szCs w:val="28"/>
          <w:lang w:val="es-ES" w:eastAsia="es-ES"/>
        </w:rPr>
      </w:pPr>
    </w:p>
    <w:p w:rsidR="00752FB8" w:rsidRPr="00541BCA" w:rsidRDefault="00752FB8" w:rsidP="00752FB8">
      <w:pPr>
        <w:jc w:val="right"/>
        <w:rPr>
          <w:b/>
          <w:color w:val="000000"/>
          <w:sz w:val="28"/>
          <w:szCs w:val="28"/>
          <w:lang w:val="es-ES" w:eastAsia="es-ES"/>
        </w:rPr>
      </w:pPr>
    </w:p>
    <w:p w:rsidR="00752FB8" w:rsidRPr="00541BCA" w:rsidRDefault="00752FB8" w:rsidP="00752FB8">
      <w:pPr>
        <w:jc w:val="right"/>
        <w:rPr>
          <w:b/>
          <w:color w:val="000000"/>
          <w:sz w:val="28"/>
          <w:szCs w:val="28"/>
          <w:lang w:val="es-ES" w:eastAsia="es-ES"/>
        </w:rPr>
      </w:pPr>
      <w:r>
        <w:rPr>
          <w:b/>
          <w:color w:val="000000"/>
          <w:sz w:val="28"/>
          <w:szCs w:val="28"/>
          <w:lang w:val="es-ES" w:eastAsia="es-ES"/>
        </w:rPr>
        <w:t>28</w:t>
      </w:r>
      <w:r w:rsidRPr="00541BCA">
        <w:rPr>
          <w:b/>
          <w:color w:val="000000"/>
          <w:sz w:val="28"/>
          <w:szCs w:val="28"/>
          <w:lang w:val="es-ES" w:eastAsia="es-ES"/>
        </w:rPr>
        <w:t xml:space="preserve"> de </w:t>
      </w:r>
      <w:r>
        <w:rPr>
          <w:b/>
          <w:color w:val="000000"/>
          <w:sz w:val="28"/>
          <w:szCs w:val="28"/>
          <w:lang w:val="es-ES" w:eastAsia="es-ES"/>
        </w:rPr>
        <w:t>septiembre, 2015</w:t>
      </w:r>
    </w:p>
    <w:p w:rsidR="00752FB8" w:rsidRPr="00911F5A" w:rsidRDefault="00752FB8" w:rsidP="00752FB8">
      <w:pPr>
        <w:spacing w:after="0" w:line="360" w:lineRule="auto"/>
        <w:jc w:val="center"/>
        <w:rPr>
          <w:rFonts w:asciiTheme="majorHAnsi" w:hAnsiTheme="majorHAnsi"/>
          <w:b/>
          <w:color w:val="000000"/>
          <w:sz w:val="24"/>
          <w:szCs w:val="24"/>
          <w:lang w:val="es-ES" w:eastAsia="es-ES"/>
        </w:rPr>
      </w:pPr>
      <w:r w:rsidRPr="00911F5A">
        <w:rPr>
          <w:rFonts w:asciiTheme="majorHAnsi" w:hAnsiTheme="majorHAnsi"/>
          <w:b/>
          <w:color w:val="000000"/>
          <w:sz w:val="24"/>
          <w:szCs w:val="24"/>
          <w:lang w:val="es-ES" w:eastAsia="es-ES"/>
        </w:rPr>
        <w:lastRenderedPageBreak/>
        <w:t>INTRODUCCIÓN</w:t>
      </w:r>
    </w:p>
    <w:p w:rsidR="00752FB8" w:rsidRPr="00911F5A" w:rsidRDefault="00752FB8" w:rsidP="00752FB8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val="es-ES" w:eastAsia="es-ES"/>
        </w:rPr>
      </w:pPr>
    </w:p>
    <w:p w:rsidR="00752FB8" w:rsidRPr="00911F5A" w:rsidRDefault="00752FB8" w:rsidP="00752FB8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val="es-ES" w:eastAsia="es-ES"/>
        </w:rPr>
      </w:pPr>
    </w:p>
    <w:p w:rsidR="00752FB8" w:rsidRPr="00911F5A" w:rsidRDefault="00752FB8" w:rsidP="00752FB8">
      <w:pPr>
        <w:spacing w:after="0" w:line="360" w:lineRule="auto"/>
        <w:jc w:val="both"/>
        <w:rPr>
          <w:lang w:val="es-AR"/>
        </w:rPr>
      </w:pPr>
      <w:r w:rsidRPr="00911F5A">
        <w:rPr>
          <w:rFonts w:asciiTheme="majorHAnsi" w:hAnsiTheme="majorHAnsi"/>
          <w:color w:val="000000"/>
          <w:sz w:val="24"/>
          <w:szCs w:val="24"/>
          <w:lang w:val="es-ES" w:eastAsia="es-ES"/>
        </w:rPr>
        <w:t xml:space="preserve">Este documento presenta </w:t>
      </w:r>
      <w:r>
        <w:rPr>
          <w:rFonts w:asciiTheme="majorHAnsi" w:hAnsiTheme="majorHAnsi"/>
          <w:color w:val="000000"/>
          <w:sz w:val="24"/>
          <w:szCs w:val="24"/>
          <w:lang w:val="es-ES" w:eastAsia="es-ES"/>
        </w:rPr>
        <w:t>el II Informe conforme a</w:t>
      </w:r>
      <w:r w:rsidRPr="00911F5A">
        <w:rPr>
          <w:rFonts w:asciiTheme="majorHAnsi" w:hAnsiTheme="majorHAnsi"/>
          <w:color w:val="000000"/>
          <w:sz w:val="24"/>
          <w:szCs w:val="24"/>
          <w:lang w:val="es-ES" w:eastAsia="es-ES"/>
        </w:rPr>
        <w:t xml:space="preserve"> los Términos de Referencia de la consultoría </w:t>
      </w:r>
      <w:r w:rsidRPr="00911F5A">
        <w:rPr>
          <w:rFonts w:asciiTheme="majorHAnsi" w:hAnsiTheme="majorHAnsi"/>
          <w:bCs/>
          <w:sz w:val="24"/>
          <w:szCs w:val="24"/>
        </w:rPr>
        <w:t>“</w:t>
      </w:r>
      <w:r>
        <w:rPr>
          <w:rFonts w:asciiTheme="majorHAnsi" w:hAnsiTheme="majorHAnsi"/>
          <w:bCs/>
          <w:sz w:val="24"/>
          <w:szCs w:val="24"/>
        </w:rPr>
        <w:t>Asesor en aspectos sociales”</w:t>
      </w:r>
      <w:r w:rsidRPr="00911F5A">
        <w:rPr>
          <w:rFonts w:asciiTheme="majorHAnsi" w:hAnsiTheme="majorHAnsi"/>
          <w:bCs/>
          <w:sz w:val="24"/>
          <w:szCs w:val="24"/>
        </w:rPr>
        <w:t xml:space="preserve">  cuyo objetivo principal </w:t>
      </w:r>
      <w:r>
        <w:rPr>
          <w:rFonts w:asciiTheme="majorHAnsi" w:hAnsiTheme="majorHAnsi"/>
          <w:bCs/>
          <w:sz w:val="24"/>
          <w:szCs w:val="24"/>
        </w:rPr>
        <w:t xml:space="preserve">es </w:t>
      </w:r>
      <w:r w:rsidRPr="00911F5A">
        <w:rPr>
          <w:rFonts w:asciiTheme="majorHAnsi" w:hAnsiTheme="majorHAnsi"/>
          <w:bCs/>
          <w:sz w:val="24"/>
          <w:szCs w:val="24"/>
        </w:rPr>
        <w:t>a</w:t>
      </w:r>
      <w:proofErr w:type="spellStart"/>
      <w:r w:rsidRPr="00911F5A">
        <w:rPr>
          <w:rFonts w:asciiTheme="majorHAnsi" w:hAnsiTheme="majorHAnsi"/>
          <w:sz w:val="24"/>
          <w:szCs w:val="24"/>
          <w:lang w:val="es-AR"/>
        </w:rPr>
        <w:t>sesorar</w:t>
      </w:r>
      <w:proofErr w:type="spellEnd"/>
      <w:r w:rsidRPr="00911F5A">
        <w:rPr>
          <w:rFonts w:asciiTheme="majorHAnsi" w:hAnsiTheme="majorHAnsi"/>
          <w:sz w:val="24"/>
          <w:szCs w:val="24"/>
          <w:lang w:val="es-AR"/>
        </w:rPr>
        <w:t xml:space="preserve"> al equipo social</w:t>
      </w:r>
      <w:r w:rsidRPr="00911F5A">
        <w:rPr>
          <w:rFonts w:asciiTheme="majorHAnsi" w:hAnsiTheme="majorHAnsi"/>
          <w:sz w:val="24"/>
          <w:szCs w:val="24"/>
          <w:lang w:val="es-ES"/>
        </w:rPr>
        <w:t xml:space="preserve"> de la estrategia REDD+</w:t>
      </w:r>
      <w:r w:rsidRPr="00911F5A">
        <w:rPr>
          <w:rFonts w:asciiTheme="majorHAnsi" w:hAnsiTheme="majorHAnsi"/>
          <w:sz w:val="24"/>
          <w:szCs w:val="24"/>
          <w:lang w:val="es-AR"/>
        </w:rPr>
        <w:t xml:space="preserve"> en procesos de participación y consulta</w:t>
      </w:r>
      <w:r>
        <w:rPr>
          <w:rFonts w:asciiTheme="majorHAnsi" w:hAnsiTheme="majorHAnsi"/>
          <w:sz w:val="24"/>
          <w:szCs w:val="24"/>
          <w:lang w:val="es-AR"/>
        </w:rPr>
        <w:t>,</w:t>
      </w:r>
      <w:r>
        <w:rPr>
          <w:rFonts w:asciiTheme="majorHAnsi" w:hAnsiTheme="majorHAnsi"/>
          <w:sz w:val="24"/>
          <w:szCs w:val="24"/>
          <w:lang w:val="es-ES"/>
        </w:rPr>
        <w:t xml:space="preserve"> en un contexto que busca </w:t>
      </w:r>
      <w:r w:rsidRPr="00911F5A">
        <w:rPr>
          <w:rFonts w:asciiTheme="majorHAnsi" w:hAnsiTheme="majorHAnsi"/>
          <w:sz w:val="24"/>
          <w:szCs w:val="24"/>
        </w:rPr>
        <w:t xml:space="preserve">asegurar </w:t>
      </w:r>
      <w:r>
        <w:rPr>
          <w:rFonts w:asciiTheme="majorHAnsi" w:hAnsiTheme="majorHAnsi"/>
          <w:sz w:val="24"/>
          <w:szCs w:val="24"/>
        </w:rPr>
        <w:t>un</w:t>
      </w:r>
      <w:r w:rsidRPr="00911F5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involucramiento activo de los grupos interesados </w:t>
      </w:r>
      <w:r w:rsidRPr="00911F5A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>,</w:t>
      </w:r>
      <w:r w:rsidRPr="00911F5A">
        <w:rPr>
          <w:rFonts w:asciiTheme="majorHAnsi" w:hAnsiTheme="majorHAnsi"/>
          <w:sz w:val="24"/>
          <w:szCs w:val="24"/>
        </w:rPr>
        <w:t xml:space="preserve"> cumplir de esta forma</w:t>
      </w:r>
      <w:r>
        <w:rPr>
          <w:rFonts w:asciiTheme="majorHAnsi" w:hAnsiTheme="majorHAnsi"/>
          <w:sz w:val="24"/>
          <w:szCs w:val="24"/>
        </w:rPr>
        <w:t>,</w:t>
      </w:r>
      <w:r w:rsidRPr="00911F5A">
        <w:rPr>
          <w:rFonts w:asciiTheme="majorHAnsi" w:hAnsiTheme="majorHAnsi"/>
          <w:sz w:val="24"/>
          <w:szCs w:val="24"/>
        </w:rPr>
        <w:t xml:space="preserve"> con uno de los </w:t>
      </w:r>
      <w:r>
        <w:rPr>
          <w:rFonts w:asciiTheme="majorHAnsi" w:hAnsiTheme="majorHAnsi"/>
          <w:sz w:val="24"/>
          <w:szCs w:val="24"/>
        </w:rPr>
        <w:t xml:space="preserve">principales </w:t>
      </w:r>
      <w:r w:rsidRPr="00911F5A">
        <w:rPr>
          <w:rFonts w:asciiTheme="majorHAnsi" w:hAnsiTheme="majorHAnsi"/>
          <w:sz w:val="24"/>
          <w:szCs w:val="24"/>
        </w:rPr>
        <w:t xml:space="preserve">requerimientos establecidos </w:t>
      </w:r>
      <w:r>
        <w:rPr>
          <w:rFonts w:asciiTheme="majorHAnsi" w:hAnsiTheme="majorHAnsi"/>
          <w:sz w:val="24"/>
          <w:szCs w:val="24"/>
        </w:rPr>
        <w:t>en la construcción de la Estrategia REDD+ para Costa Rica.</w:t>
      </w:r>
      <w:r w:rsidRPr="00911F5A">
        <w:rPr>
          <w:rFonts w:asciiTheme="majorHAnsi" w:hAnsiTheme="majorHAnsi"/>
          <w:sz w:val="24"/>
          <w:szCs w:val="24"/>
        </w:rPr>
        <w:t xml:space="preserve"> </w:t>
      </w:r>
    </w:p>
    <w:p w:rsidR="00752FB8" w:rsidRDefault="00752FB8" w:rsidP="00752FB8">
      <w:pPr>
        <w:spacing w:after="0" w:line="360" w:lineRule="auto"/>
        <w:jc w:val="both"/>
        <w:rPr>
          <w:rFonts w:asciiTheme="majorHAnsi" w:hAnsiTheme="majorHAnsi"/>
          <w:color w:val="000000"/>
          <w:sz w:val="24"/>
          <w:szCs w:val="24"/>
          <w:lang w:val="es-ES" w:eastAsia="es-ES"/>
        </w:rPr>
      </w:pPr>
    </w:p>
    <w:p w:rsidR="00752FB8" w:rsidRPr="00911F5A" w:rsidRDefault="00752FB8" w:rsidP="00752FB8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11F5A">
        <w:rPr>
          <w:rFonts w:asciiTheme="majorHAnsi" w:hAnsiTheme="majorHAnsi"/>
          <w:color w:val="000000"/>
          <w:sz w:val="24"/>
          <w:szCs w:val="24"/>
          <w:lang w:val="es-ES" w:eastAsia="es-ES"/>
        </w:rPr>
        <w:t>Est</w:t>
      </w:r>
      <w:r>
        <w:rPr>
          <w:rFonts w:asciiTheme="majorHAnsi" w:hAnsiTheme="majorHAnsi"/>
          <w:color w:val="000000"/>
          <w:sz w:val="24"/>
          <w:szCs w:val="24"/>
          <w:lang w:val="es-ES" w:eastAsia="es-ES"/>
        </w:rPr>
        <w:t>e informe presenta las principales actividades y productos realizados en los últimos dos meses de esta consultoría</w:t>
      </w:r>
      <w:r w:rsidR="00313BAB">
        <w:rPr>
          <w:rFonts w:asciiTheme="majorHAnsi" w:hAnsiTheme="majorHAnsi"/>
          <w:color w:val="000000"/>
          <w:sz w:val="24"/>
          <w:szCs w:val="24"/>
          <w:lang w:val="es-ES" w:eastAsia="es-ES"/>
        </w:rPr>
        <w:t>. P</w:t>
      </w:r>
      <w:r w:rsidRPr="00911F5A">
        <w:rPr>
          <w:rFonts w:asciiTheme="majorHAnsi" w:hAnsiTheme="majorHAnsi"/>
          <w:color w:val="000000"/>
          <w:sz w:val="24"/>
          <w:szCs w:val="24"/>
          <w:lang w:val="es-ES" w:eastAsia="es-ES"/>
        </w:rPr>
        <w:t xml:space="preserve">ara </w:t>
      </w:r>
      <w:r w:rsidRPr="00911F5A">
        <w:rPr>
          <w:rFonts w:asciiTheme="majorHAnsi" w:hAnsiTheme="majorHAnsi"/>
          <w:sz w:val="24"/>
          <w:szCs w:val="24"/>
        </w:rPr>
        <w:t xml:space="preserve"> entender plenamente algunos de ellos, es necesario consultar los documentos </w:t>
      </w:r>
      <w:r w:rsidR="008C71FD">
        <w:rPr>
          <w:rFonts w:asciiTheme="majorHAnsi" w:hAnsiTheme="majorHAnsi"/>
          <w:sz w:val="24"/>
          <w:szCs w:val="24"/>
        </w:rPr>
        <w:t>de anexo que van en archivos adjuntos</w:t>
      </w:r>
      <w:r w:rsidRPr="00911F5A">
        <w:rPr>
          <w:rFonts w:asciiTheme="majorHAnsi" w:hAnsiTheme="majorHAnsi"/>
          <w:sz w:val="24"/>
          <w:szCs w:val="24"/>
        </w:rPr>
        <w:t>.</w:t>
      </w:r>
    </w:p>
    <w:p w:rsidR="00752FB8" w:rsidRDefault="00752FB8" w:rsidP="00752FB8">
      <w:pPr>
        <w:jc w:val="both"/>
        <w:rPr>
          <w:b/>
        </w:rPr>
      </w:pPr>
    </w:p>
    <w:p w:rsidR="00313BAB" w:rsidRDefault="00313BAB" w:rsidP="00752FB8">
      <w:pPr>
        <w:jc w:val="both"/>
        <w:rPr>
          <w:b/>
        </w:rPr>
      </w:pPr>
    </w:p>
    <w:p w:rsidR="00752FB8" w:rsidRPr="00B14DD2" w:rsidRDefault="00752FB8" w:rsidP="00752FB8">
      <w:pPr>
        <w:jc w:val="center"/>
        <w:rPr>
          <w:rFonts w:asciiTheme="majorHAnsi" w:hAnsiTheme="majorHAnsi"/>
          <w:b/>
          <w:sz w:val="24"/>
          <w:szCs w:val="24"/>
        </w:rPr>
      </w:pPr>
      <w:r w:rsidRPr="00B14DD2">
        <w:rPr>
          <w:rFonts w:asciiTheme="majorHAnsi" w:hAnsiTheme="majorHAnsi"/>
          <w:b/>
          <w:sz w:val="24"/>
          <w:szCs w:val="24"/>
        </w:rPr>
        <w:t>ACTIVIDADES Y PRODUCTOS</w:t>
      </w:r>
    </w:p>
    <w:p w:rsidR="00752FB8" w:rsidRDefault="00752FB8" w:rsidP="00752FB8">
      <w:pPr>
        <w:spacing w:line="360" w:lineRule="auto"/>
        <w:jc w:val="both"/>
        <w:rPr>
          <w:rFonts w:asciiTheme="majorHAnsi" w:hAnsiTheme="majorHAnsi"/>
          <w:sz w:val="24"/>
          <w:szCs w:val="24"/>
          <w:lang w:val="es-AR"/>
        </w:rPr>
      </w:pPr>
      <w:r>
        <w:rPr>
          <w:rFonts w:asciiTheme="majorHAnsi" w:hAnsiTheme="majorHAnsi"/>
          <w:sz w:val="24"/>
          <w:szCs w:val="24"/>
          <w:lang w:val="es-AR"/>
        </w:rPr>
        <w:t>E</w:t>
      </w:r>
      <w:r w:rsidRPr="00753253">
        <w:rPr>
          <w:rFonts w:asciiTheme="majorHAnsi" w:hAnsiTheme="majorHAnsi"/>
          <w:sz w:val="24"/>
          <w:szCs w:val="24"/>
          <w:lang w:val="es-AR"/>
        </w:rPr>
        <w:t>l consultor ha participado en las siguientes actividades</w:t>
      </w:r>
      <w:r>
        <w:rPr>
          <w:rFonts w:asciiTheme="majorHAnsi" w:hAnsiTheme="majorHAnsi"/>
          <w:sz w:val="24"/>
          <w:szCs w:val="24"/>
          <w:lang w:val="es-AR"/>
        </w:rPr>
        <w:t xml:space="preserve"> y generado los siguientes productos</w:t>
      </w:r>
      <w:r w:rsidRPr="00753253">
        <w:rPr>
          <w:rFonts w:asciiTheme="majorHAnsi" w:hAnsiTheme="majorHAnsi"/>
          <w:sz w:val="24"/>
          <w:szCs w:val="24"/>
          <w:lang w:val="es-AR"/>
        </w:rPr>
        <w:t>:</w:t>
      </w:r>
    </w:p>
    <w:p w:rsidR="00594C60" w:rsidRPr="00594C60" w:rsidRDefault="00594C60" w:rsidP="00594C6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  <w:lang w:val="es-AR"/>
        </w:rPr>
      </w:pPr>
      <w:r>
        <w:rPr>
          <w:rFonts w:asciiTheme="majorHAnsi" w:hAnsiTheme="majorHAnsi"/>
          <w:sz w:val="24"/>
          <w:szCs w:val="24"/>
          <w:lang w:val="es-AR"/>
        </w:rPr>
        <w:t>Participación en reuniones con las coordinadora social</w:t>
      </w:r>
      <w:r w:rsidR="006C13A0">
        <w:rPr>
          <w:rFonts w:asciiTheme="majorHAnsi" w:hAnsiTheme="majorHAnsi"/>
          <w:sz w:val="24"/>
          <w:szCs w:val="24"/>
          <w:lang w:val="es-AR"/>
        </w:rPr>
        <w:t xml:space="preserve">, reuniones con el equipo social </w:t>
      </w:r>
      <w:r w:rsidR="00F871A7">
        <w:rPr>
          <w:rFonts w:asciiTheme="majorHAnsi" w:hAnsiTheme="majorHAnsi"/>
          <w:sz w:val="24"/>
          <w:szCs w:val="24"/>
          <w:lang w:val="es-AR"/>
        </w:rPr>
        <w:t xml:space="preserve">y </w:t>
      </w:r>
      <w:r w:rsidR="006C13A0">
        <w:rPr>
          <w:rFonts w:asciiTheme="majorHAnsi" w:hAnsiTheme="majorHAnsi"/>
          <w:sz w:val="24"/>
          <w:szCs w:val="24"/>
          <w:lang w:val="es-AR"/>
        </w:rPr>
        <w:t xml:space="preserve">una sesión de trabajo con </w:t>
      </w:r>
      <w:proofErr w:type="spellStart"/>
      <w:r w:rsidR="006C13A0">
        <w:rPr>
          <w:rFonts w:asciiTheme="majorHAnsi" w:hAnsiTheme="majorHAnsi"/>
          <w:sz w:val="24"/>
          <w:szCs w:val="24"/>
          <w:lang w:val="es-AR"/>
        </w:rPr>
        <w:t>PIRs</w:t>
      </w:r>
      <w:proofErr w:type="spellEnd"/>
      <w:r w:rsidR="006C13A0">
        <w:rPr>
          <w:rFonts w:asciiTheme="majorHAnsi" w:hAnsiTheme="majorHAnsi"/>
          <w:sz w:val="24"/>
          <w:szCs w:val="24"/>
          <w:lang w:val="es-AR"/>
        </w:rPr>
        <w:t xml:space="preserve">, </w:t>
      </w:r>
      <w:r>
        <w:rPr>
          <w:rFonts w:asciiTheme="majorHAnsi" w:hAnsiTheme="majorHAnsi"/>
          <w:sz w:val="24"/>
          <w:szCs w:val="24"/>
          <w:lang w:val="es-AR"/>
        </w:rPr>
        <w:t>para asesorar en metodología y procedimientos en diferentes temas, tal y como se detalla en la siguiente tabla</w:t>
      </w:r>
      <w:r w:rsidR="003F36C0">
        <w:rPr>
          <w:rFonts w:asciiTheme="majorHAnsi" w:hAnsiTheme="majorHAnsi"/>
          <w:sz w:val="24"/>
          <w:szCs w:val="24"/>
          <w:lang w:val="es-AR"/>
        </w:rPr>
        <w:t>:</w:t>
      </w:r>
    </w:p>
    <w:p w:rsidR="00594C60" w:rsidRDefault="00594C60" w:rsidP="003A388B">
      <w:pPr>
        <w:spacing w:after="0" w:line="240" w:lineRule="auto"/>
        <w:rPr>
          <w:rFonts w:asciiTheme="majorHAnsi" w:hAnsiTheme="majorHAnsi"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2518"/>
        <w:gridCol w:w="1276"/>
        <w:gridCol w:w="5184"/>
      </w:tblGrid>
      <w:tr w:rsidR="006C13A0" w:rsidTr="00313BAB">
        <w:trPr>
          <w:tblHeader/>
        </w:trPr>
        <w:tc>
          <w:tcPr>
            <w:tcW w:w="2518" w:type="dxa"/>
          </w:tcPr>
          <w:p w:rsidR="006C13A0" w:rsidRPr="003F36C0" w:rsidRDefault="006C13A0" w:rsidP="003F36C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3F36C0"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REUNIÓN</w:t>
            </w:r>
          </w:p>
        </w:tc>
        <w:tc>
          <w:tcPr>
            <w:tcW w:w="1276" w:type="dxa"/>
          </w:tcPr>
          <w:p w:rsidR="006C13A0" w:rsidRPr="003F36C0" w:rsidRDefault="006C13A0" w:rsidP="003F36C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3F36C0"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FECHA</w:t>
            </w:r>
          </w:p>
        </w:tc>
        <w:tc>
          <w:tcPr>
            <w:tcW w:w="5184" w:type="dxa"/>
          </w:tcPr>
          <w:p w:rsidR="006C13A0" w:rsidRPr="003F36C0" w:rsidRDefault="006C13A0" w:rsidP="003F36C0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s-AR"/>
              </w:rPr>
            </w:pPr>
            <w:r w:rsidRPr="003F36C0">
              <w:rPr>
                <w:rFonts w:asciiTheme="majorHAnsi" w:hAnsiTheme="majorHAnsi"/>
                <w:b/>
                <w:sz w:val="24"/>
                <w:szCs w:val="24"/>
                <w:lang w:val="es-AR"/>
              </w:rPr>
              <w:t>TEMAS</w:t>
            </w:r>
          </w:p>
        </w:tc>
      </w:tr>
      <w:tr w:rsidR="006C13A0" w:rsidTr="002D24E5">
        <w:tc>
          <w:tcPr>
            <w:tcW w:w="2518" w:type="dxa"/>
          </w:tcPr>
          <w:p w:rsidR="006C13A0" w:rsidRPr="00FF4ADA" w:rsidRDefault="002D24E5" w:rsidP="003A388B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FF4ADA">
              <w:rPr>
                <w:rFonts w:asciiTheme="majorHAnsi" w:hAnsiTheme="majorHAnsi"/>
                <w:sz w:val="20"/>
                <w:szCs w:val="20"/>
                <w:lang w:val="es-AR"/>
              </w:rPr>
              <w:t>Reunión del equipo social</w:t>
            </w:r>
          </w:p>
        </w:tc>
        <w:tc>
          <w:tcPr>
            <w:tcW w:w="1276" w:type="dxa"/>
          </w:tcPr>
          <w:p w:rsidR="006C13A0" w:rsidRPr="00FF4ADA" w:rsidRDefault="00FF4ADA" w:rsidP="003A388B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FF4ADA">
              <w:rPr>
                <w:rFonts w:asciiTheme="majorHAnsi" w:hAnsiTheme="majorHAnsi"/>
                <w:sz w:val="20"/>
                <w:szCs w:val="20"/>
                <w:lang w:val="es-AR"/>
              </w:rPr>
              <w:t>5/8/15</w:t>
            </w:r>
          </w:p>
        </w:tc>
        <w:tc>
          <w:tcPr>
            <w:tcW w:w="5184" w:type="dxa"/>
          </w:tcPr>
          <w:p w:rsidR="006C13A0" w:rsidRDefault="00FF4ADA" w:rsidP="003A388B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FF4ADA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Establecer las actividades a realizar por el equipo social en los últimos 5 meses del año. Se ve la necesidad de priorizar la entrega de documentos al Banco Mundial 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y crear las condiciones para realizar las consultas respectivas del Plan de Reducción de Emisiones y la Estrategia REDD+ con plena participación de los diversos sectores. Se recomienda establecer actividades con representantes legítimos y líderes de opinión de cada uno de los sectores</w:t>
            </w:r>
            <w:r w:rsidR="008C71FD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en actividades nacionales y multisectoriales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. También se ve la necesidad de integrar en ambos documentos la perspectiva de género y la perspectiva generacional.</w:t>
            </w:r>
          </w:p>
          <w:p w:rsidR="00313BAB" w:rsidRPr="00FF4ADA" w:rsidRDefault="00313BAB" w:rsidP="003A388B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FF4ADA" w:rsidTr="002D24E5">
        <w:tc>
          <w:tcPr>
            <w:tcW w:w="2518" w:type="dxa"/>
          </w:tcPr>
          <w:p w:rsidR="00FF4ADA" w:rsidRPr="002D24E5" w:rsidRDefault="00FF4ADA" w:rsidP="003A388B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lastRenderedPageBreak/>
              <w:t xml:space="preserve">Reunión con Coordinadora </w:t>
            </w:r>
            <w:r w:rsidR="00313BAB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del Componente 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Social</w:t>
            </w:r>
            <w:r w:rsidR="00313BAB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de REDD+</w:t>
            </w:r>
          </w:p>
        </w:tc>
        <w:tc>
          <w:tcPr>
            <w:tcW w:w="1276" w:type="dxa"/>
          </w:tcPr>
          <w:p w:rsidR="00FF4ADA" w:rsidRPr="002D24E5" w:rsidRDefault="00FF4ADA" w:rsidP="003A388B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12/8/15</w:t>
            </w:r>
          </w:p>
        </w:tc>
        <w:tc>
          <w:tcPr>
            <w:tcW w:w="5184" w:type="dxa"/>
          </w:tcPr>
          <w:p w:rsidR="00FF4ADA" w:rsidRDefault="00FF4ADA" w:rsidP="003A388B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Asesoría para el desarrollo de la metodología de la consulta del borrador del Programa de Reducción de Emisiones. Se recomienda que a partir de una charla mediada se genere un foro de discusión y realimentación con representantes legítimos de los sectores y con líderes y lideresas de opinión, en un marco de diálogo horizontal.</w:t>
            </w:r>
          </w:p>
          <w:p w:rsidR="00FF4ADA" w:rsidRPr="002D24E5" w:rsidRDefault="00FF4ADA" w:rsidP="003A388B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 xml:space="preserve">Sobre esta base, se definen los sectores y las personas a invitar y Natalia Díaz, elabora la propuesta metodológica. </w:t>
            </w:r>
            <w:r w:rsidR="009F2642">
              <w:rPr>
                <w:rFonts w:asciiTheme="majorHAnsi" w:hAnsiTheme="majorHAnsi"/>
                <w:sz w:val="20"/>
                <w:szCs w:val="20"/>
                <w:lang w:val="es-AR"/>
              </w:rPr>
              <w:t>Se define también la presencia de Alberto Rojas por si se presentaran conflictos en el proceso de discusión.</w:t>
            </w:r>
          </w:p>
        </w:tc>
      </w:tr>
      <w:tr w:rsidR="006C13A0" w:rsidTr="002D24E5">
        <w:tc>
          <w:tcPr>
            <w:tcW w:w="2518" w:type="dxa"/>
          </w:tcPr>
          <w:p w:rsidR="006C13A0" w:rsidRPr="002D24E5" w:rsidRDefault="003A388B" w:rsidP="00FF4ADA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2D24E5">
              <w:rPr>
                <w:rFonts w:asciiTheme="majorHAnsi" w:hAnsiTheme="majorHAnsi"/>
                <w:sz w:val="20"/>
                <w:szCs w:val="20"/>
                <w:lang w:val="es-AR"/>
              </w:rPr>
              <w:t>Presentación del Borrador del Programa  de Reducción de Emisiones</w:t>
            </w:r>
          </w:p>
        </w:tc>
        <w:tc>
          <w:tcPr>
            <w:tcW w:w="1276" w:type="dxa"/>
          </w:tcPr>
          <w:p w:rsidR="006C13A0" w:rsidRPr="002D24E5" w:rsidRDefault="006C13A0" w:rsidP="003A388B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2D24E5">
              <w:rPr>
                <w:rFonts w:asciiTheme="majorHAnsi" w:hAnsiTheme="majorHAnsi"/>
                <w:sz w:val="20"/>
                <w:szCs w:val="20"/>
                <w:lang w:val="es-AR"/>
              </w:rPr>
              <w:t>25/08/</w:t>
            </w:r>
            <w:r w:rsidR="003A388B" w:rsidRPr="002D24E5">
              <w:rPr>
                <w:rFonts w:asciiTheme="majorHAnsi" w:hAnsiTheme="majorHAnsi"/>
                <w:sz w:val="20"/>
                <w:szCs w:val="20"/>
                <w:lang w:val="es-AR"/>
              </w:rPr>
              <w:t>15</w:t>
            </w:r>
          </w:p>
        </w:tc>
        <w:tc>
          <w:tcPr>
            <w:tcW w:w="5184" w:type="dxa"/>
          </w:tcPr>
          <w:p w:rsidR="006C13A0" w:rsidRPr="002D24E5" w:rsidRDefault="003A388B" w:rsidP="003A388B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2D24E5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En la reunión se establece que el documento que se presenta es un borrador. Que con esta actividad se abre un proceso para escuchar sugerencias y sobre todo, con el sector indígena, establecer mecanismos de negociación con el fin de honrar los diferentes compromisos que se establecieron en procesos de diálogo anteriores. </w:t>
            </w:r>
            <w:r w:rsidR="002D24E5" w:rsidRPr="002D24E5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Es importante profundizar en búsqueda de soluciones al problema de las tierras no formalizadas y determinar las implicaciones de la sesión de los derechos del carbono, sobre todo en territorios indígenas.</w:t>
            </w:r>
          </w:p>
        </w:tc>
      </w:tr>
      <w:tr w:rsidR="00313BAB" w:rsidTr="002D24E5">
        <w:tc>
          <w:tcPr>
            <w:tcW w:w="2518" w:type="dxa"/>
          </w:tcPr>
          <w:p w:rsidR="00313BAB" w:rsidRDefault="00313BAB" w:rsidP="00FF4ADA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 xml:space="preserve">Reunión con Coordinadora del Componente Social de REDD+ </w:t>
            </w:r>
          </w:p>
          <w:p w:rsidR="00313BAB" w:rsidRPr="002D24E5" w:rsidRDefault="00313BAB" w:rsidP="00FF4ADA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276" w:type="dxa"/>
          </w:tcPr>
          <w:p w:rsidR="00313BAB" w:rsidRPr="002D24E5" w:rsidRDefault="00313BAB" w:rsidP="003A388B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4/09/15</w:t>
            </w:r>
          </w:p>
        </w:tc>
        <w:tc>
          <w:tcPr>
            <w:tcW w:w="5184" w:type="dxa"/>
          </w:tcPr>
          <w:p w:rsidR="00313BAB" w:rsidRPr="002D24E5" w:rsidRDefault="00313BAB" w:rsidP="008C71FD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En e</w:t>
            </w:r>
            <w:r w:rsidR="008C71FD">
              <w:rPr>
                <w:rFonts w:asciiTheme="majorHAnsi" w:hAnsiTheme="majorHAnsi"/>
                <w:sz w:val="20"/>
                <w:szCs w:val="20"/>
                <w:lang w:val="es-AR"/>
              </w:rPr>
              <w:t>sta reunión se conversa sobre có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mo este consultor va a desarrollar las activ</w:t>
            </w:r>
            <w:r w:rsidR="008C71FD">
              <w:rPr>
                <w:rFonts w:asciiTheme="majorHAnsi" w:hAnsiTheme="majorHAnsi"/>
                <w:sz w:val="20"/>
                <w:szCs w:val="20"/>
                <w:lang w:val="es-AR"/>
              </w:rPr>
              <w:t>idades en territorios indígenas,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</w:t>
            </w:r>
            <w:r w:rsidR="008C71FD">
              <w:rPr>
                <w:rFonts w:asciiTheme="majorHAnsi" w:hAnsiTheme="majorHAnsi"/>
                <w:sz w:val="20"/>
                <w:szCs w:val="20"/>
                <w:lang w:val="es-AR"/>
              </w:rPr>
              <w:t>c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 xml:space="preserve">orrespondientes a la tarea D de los términos de referencia de esta consultoría.  Se establece que el mejor aporte se puede hacer dentro del proceso de consulta en </w:t>
            </w:r>
            <w:r w:rsidR="008C71FD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los meses de 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noviembre</w:t>
            </w:r>
            <w:r w:rsidR="008C71FD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y diciembre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y </w:t>
            </w:r>
            <w:r w:rsidR="008C71FD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para ello</w:t>
            </w:r>
            <w:r w:rsidR="008C71FD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se establece una programación de visitas.</w:t>
            </w:r>
          </w:p>
        </w:tc>
      </w:tr>
      <w:tr w:rsidR="006C13A0" w:rsidRPr="009F2642" w:rsidTr="002D24E5">
        <w:tc>
          <w:tcPr>
            <w:tcW w:w="2518" w:type="dxa"/>
          </w:tcPr>
          <w:p w:rsidR="006C13A0" w:rsidRPr="009F2642" w:rsidRDefault="009F2642" w:rsidP="009F264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9F2642">
              <w:rPr>
                <w:rFonts w:asciiTheme="majorHAnsi" w:hAnsiTheme="majorHAnsi"/>
                <w:sz w:val="20"/>
                <w:szCs w:val="20"/>
                <w:lang w:val="es-AR"/>
              </w:rPr>
              <w:t>Reunión con coordinadora social</w:t>
            </w:r>
            <w:r w:rsidR="001A0742">
              <w:rPr>
                <w:rFonts w:asciiTheme="majorHAnsi" w:hAnsiTheme="majorHAnsi"/>
                <w:sz w:val="20"/>
                <w:szCs w:val="20"/>
                <w:lang w:val="es-AR"/>
              </w:rPr>
              <w:t>.</w:t>
            </w:r>
          </w:p>
        </w:tc>
        <w:tc>
          <w:tcPr>
            <w:tcW w:w="1276" w:type="dxa"/>
          </w:tcPr>
          <w:p w:rsidR="006C13A0" w:rsidRPr="009F2642" w:rsidRDefault="00486EB9" w:rsidP="009F264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22</w:t>
            </w:r>
            <w:r w:rsidR="001A0742">
              <w:rPr>
                <w:rFonts w:asciiTheme="majorHAnsi" w:hAnsiTheme="majorHAnsi"/>
                <w:sz w:val="20"/>
                <w:szCs w:val="20"/>
                <w:lang w:val="es-AR"/>
              </w:rPr>
              <w:t>/9/15</w:t>
            </w:r>
          </w:p>
        </w:tc>
        <w:tc>
          <w:tcPr>
            <w:tcW w:w="5184" w:type="dxa"/>
          </w:tcPr>
          <w:p w:rsidR="006C13A0" w:rsidRPr="009F2642" w:rsidRDefault="00486EB9" w:rsidP="008C71FD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 xml:space="preserve">Se asesora en el procedimiento para definir el plan de actividades para la realimentación del Plan de Reducción de Emisiones y la Estrategia REDD+ por cada uno de los diferentes sectores 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s-AR"/>
              </w:rPr>
              <w:t>PIRs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s-AR"/>
              </w:rPr>
              <w:t>.  La coordinadora social establece que en lugar de la revisión de informes que solicita la tarea C  de los términos de  referencia de esta consultoría, e</w:t>
            </w:r>
            <w:r w:rsidR="008C71FD">
              <w:rPr>
                <w:rFonts w:asciiTheme="majorHAnsi" w:hAnsiTheme="majorHAnsi"/>
                <w:sz w:val="20"/>
                <w:szCs w:val="20"/>
                <w:lang w:val="es-AR"/>
              </w:rPr>
              <w:t>l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consultor genere la metodología para la definición de este plan,  dado que los com</w:t>
            </w:r>
            <w:r w:rsidR="008C71FD">
              <w:rPr>
                <w:rFonts w:asciiTheme="majorHAnsi" w:hAnsiTheme="majorHAnsi"/>
                <w:sz w:val="20"/>
                <w:szCs w:val="20"/>
                <w:lang w:val="es-AR"/>
              </w:rPr>
              <w:t>ités evaluadores para este tipo de revisiones ya están definidos.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 </w:t>
            </w:r>
          </w:p>
        </w:tc>
      </w:tr>
    </w:tbl>
    <w:p w:rsidR="006C13A0" w:rsidRDefault="006C13A0" w:rsidP="00752FB8">
      <w:pPr>
        <w:spacing w:line="360" w:lineRule="auto"/>
        <w:jc w:val="both"/>
        <w:rPr>
          <w:rFonts w:asciiTheme="majorHAnsi" w:hAnsiTheme="majorHAnsi"/>
          <w:sz w:val="24"/>
          <w:szCs w:val="24"/>
          <w:lang w:val="es-AR"/>
        </w:rPr>
      </w:pPr>
    </w:p>
    <w:p w:rsidR="00313BAB" w:rsidRDefault="003F36C0" w:rsidP="003F36C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  <w:lang w:val="es-AR"/>
        </w:rPr>
      </w:pPr>
      <w:r>
        <w:rPr>
          <w:rFonts w:asciiTheme="majorHAnsi" w:hAnsiTheme="majorHAnsi"/>
          <w:sz w:val="24"/>
          <w:szCs w:val="24"/>
          <w:lang w:val="es-AR"/>
        </w:rPr>
        <w:t xml:space="preserve">Se revisan y realimentan el documento SESA, la Estrategia REDD, el Programa de Reducción de Emisiones y el proceso de consulta. </w:t>
      </w:r>
      <w:r w:rsidR="00313BAB">
        <w:rPr>
          <w:rFonts w:asciiTheme="majorHAnsi" w:hAnsiTheme="majorHAnsi"/>
          <w:sz w:val="24"/>
          <w:szCs w:val="24"/>
          <w:lang w:val="es-AR"/>
        </w:rPr>
        <w:t>Se entiende por realimentación el aporte de observaciones y comentarios para que, desde la perspectiva social, los documentos referidos alcancen los objetivos que buscan. En ese sentido</w:t>
      </w:r>
      <w:r w:rsidR="008C71FD">
        <w:rPr>
          <w:rFonts w:asciiTheme="majorHAnsi" w:hAnsiTheme="majorHAnsi"/>
          <w:sz w:val="24"/>
          <w:szCs w:val="24"/>
          <w:lang w:val="es-AR"/>
        </w:rPr>
        <w:t>,</w:t>
      </w:r>
      <w:r w:rsidR="00313BAB">
        <w:rPr>
          <w:rFonts w:asciiTheme="majorHAnsi" w:hAnsiTheme="majorHAnsi"/>
          <w:sz w:val="24"/>
          <w:szCs w:val="24"/>
          <w:lang w:val="es-AR"/>
        </w:rPr>
        <w:t xml:space="preserve"> s</w:t>
      </w:r>
      <w:r>
        <w:rPr>
          <w:rFonts w:asciiTheme="majorHAnsi" w:hAnsiTheme="majorHAnsi"/>
          <w:sz w:val="24"/>
          <w:szCs w:val="24"/>
          <w:lang w:val="es-AR"/>
        </w:rPr>
        <w:t xml:space="preserve">e hacen y se integran recomendaciones referentes a integración de la perspectiva de género, criterios sociales para la distribución de beneficios y la solución </w:t>
      </w:r>
      <w:r w:rsidR="008C71FD">
        <w:rPr>
          <w:rFonts w:asciiTheme="majorHAnsi" w:hAnsiTheme="majorHAnsi"/>
          <w:sz w:val="24"/>
          <w:szCs w:val="24"/>
          <w:lang w:val="es-AR"/>
        </w:rPr>
        <w:t>de la formalización de tierras.</w:t>
      </w:r>
      <w:r>
        <w:rPr>
          <w:rFonts w:asciiTheme="majorHAnsi" w:hAnsiTheme="majorHAnsi"/>
          <w:sz w:val="24"/>
          <w:szCs w:val="24"/>
          <w:lang w:val="es-AR"/>
        </w:rPr>
        <w:t xml:space="preserve"> Las recomendaciones se compendian en un documento que recoge aportes sobre estos y otros temas</w:t>
      </w:r>
      <w:r w:rsidR="00313BAB">
        <w:rPr>
          <w:rFonts w:asciiTheme="majorHAnsi" w:hAnsiTheme="majorHAnsi"/>
          <w:sz w:val="24"/>
          <w:szCs w:val="24"/>
          <w:lang w:val="es-AR"/>
        </w:rPr>
        <w:t xml:space="preserve"> </w:t>
      </w:r>
      <w:r w:rsidR="00313BAB">
        <w:rPr>
          <w:rFonts w:asciiTheme="majorHAnsi" w:hAnsiTheme="majorHAnsi"/>
          <w:sz w:val="24"/>
          <w:szCs w:val="24"/>
          <w:lang w:val="es-AR"/>
        </w:rPr>
        <w:lastRenderedPageBreak/>
        <w:t>generados por este consultor a lo largo del 2014 y el 2015 en las consultorías  desarrolladas para REDD+. (ver anexo 1).</w:t>
      </w:r>
    </w:p>
    <w:p w:rsidR="00313BAB" w:rsidRPr="00313BAB" w:rsidRDefault="00313BAB" w:rsidP="00313BAB">
      <w:pPr>
        <w:spacing w:line="360" w:lineRule="auto"/>
        <w:jc w:val="both"/>
        <w:rPr>
          <w:rFonts w:asciiTheme="majorHAnsi" w:hAnsiTheme="majorHAnsi"/>
          <w:sz w:val="24"/>
          <w:szCs w:val="24"/>
          <w:lang w:val="es-AR"/>
        </w:rPr>
      </w:pPr>
    </w:p>
    <w:p w:rsidR="00313BAB" w:rsidRPr="00313BAB" w:rsidRDefault="00313BAB" w:rsidP="00313BA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AR"/>
        </w:rPr>
        <w:t xml:space="preserve">Dado que los comités evaluadores ya estaban definidos para la revisión de informes de consultoría, la Coordinadora del Componente Social de REDD+, determinó que en lugar de este tipo de revisión, el responsable de la presente consultoría, elaborara la metodología para crear el plan </w:t>
      </w:r>
      <w:r w:rsidRPr="00313BAB">
        <w:rPr>
          <w:rFonts w:asciiTheme="majorHAnsi" w:hAnsiTheme="majorHAnsi" w:cs="Arial"/>
          <w:bCs/>
          <w:color w:val="222222"/>
          <w:sz w:val="24"/>
          <w:szCs w:val="24"/>
          <w:lang w:val="es-CR" w:eastAsia="es-CR"/>
        </w:rPr>
        <w:t xml:space="preserve">de trabajo para </w:t>
      </w:r>
      <w:r>
        <w:rPr>
          <w:rFonts w:asciiTheme="majorHAnsi" w:hAnsiTheme="majorHAnsi" w:cs="Arial"/>
          <w:bCs/>
          <w:color w:val="222222"/>
          <w:sz w:val="24"/>
          <w:szCs w:val="24"/>
          <w:lang w:val="es-CR" w:eastAsia="es-CR"/>
        </w:rPr>
        <w:t xml:space="preserve">la </w:t>
      </w:r>
      <w:r w:rsidRPr="00313BAB">
        <w:rPr>
          <w:rFonts w:asciiTheme="majorHAnsi" w:hAnsiTheme="majorHAnsi" w:cs="Arial"/>
          <w:bCs/>
          <w:color w:val="222222"/>
          <w:sz w:val="24"/>
          <w:szCs w:val="24"/>
          <w:lang w:val="es-CR" w:eastAsia="es-CR"/>
        </w:rPr>
        <w:t>re</w:t>
      </w:r>
      <w:r>
        <w:rPr>
          <w:rFonts w:asciiTheme="majorHAnsi" w:hAnsiTheme="majorHAnsi" w:cs="Arial"/>
          <w:bCs/>
          <w:color w:val="222222"/>
          <w:sz w:val="24"/>
          <w:szCs w:val="24"/>
          <w:lang w:val="es-CR" w:eastAsia="es-CR"/>
        </w:rPr>
        <w:t>alimentación del Programa de Reducción de Emisiones y la Estrategia REDD</w:t>
      </w:r>
      <w:r w:rsidRPr="00313BAB">
        <w:rPr>
          <w:rFonts w:asciiTheme="majorHAnsi" w:hAnsiTheme="majorHAnsi" w:cs="Arial"/>
          <w:bCs/>
          <w:color w:val="222222"/>
          <w:sz w:val="24"/>
          <w:szCs w:val="24"/>
          <w:lang w:val="es-CR" w:eastAsia="es-CR"/>
        </w:rPr>
        <w:t>+</w:t>
      </w:r>
      <w:r>
        <w:rPr>
          <w:rFonts w:asciiTheme="majorHAnsi" w:hAnsiTheme="majorHAnsi" w:cs="Arial"/>
          <w:bCs/>
          <w:color w:val="222222"/>
          <w:sz w:val="24"/>
          <w:szCs w:val="24"/>
          <w:lang w:val="es-CR" w:eastAsia="es-CR"/>
        </w:rPr>
        <w:t xml:space="preserve">. La propuesta metodológica fue creada y debidamente revisada por los diferentes sectores y </w:t>
      </w:r>
      <w:proofErr w:type="spellStart"/>
      <w:r>
        <w:rPr>
          <w:rFonts w:asciiTheme="majorHAnsi" w:hAnsiTheme="majorHAnsi" w:cs="Arial"/>
          <w:bCs/>
          <w:color w:val="222222"/>
          <w:sz w:val="24"/>
          <w:szCs w:val="24"/>
          <w:lang w:val="es-CR" w:eastAsia="es-CR"/>
        </w:rPr>
        <w:t>PIRs</w:t>
      </w:r>
      <w:proofErr w:type="spellEnd"/>
      <w:r>
        <w:rPr>
          <w:rFonts w:asciiTheme="majorHAnsi" w:hAnsiTheme="majorHAnsi" w:cs="Arial"/>
          <w:bCs/>
          <w:color w:val="222222"/>
          <w:sz w:val="24"/>
          <w:szCs w:val="24"/>
          <w:lang w:val="es-CR" w:eastAsia="es-CR"/>
        </w:rPr>
        <w:t xml:space="preserve"> participantes en este proceso. (Ver metodología en el anexo 2).</w:t>
      </w:r>
    </w:p>
    <w:p w:rsidR="00313BAB" w:rsidRPr="00313BAB" w:rsidRDefault="00313BAB" w:rsidP="00313BAB">
      <w:pPr>
        <w:pStyle w:val="Prrafodelista"/>
        <w:rPr>
          <w:rFonts w:asciiTheme="majorHAnsi" w:hAnsiTheme="majorHAnsi"/>
          <w:sz w:val="24"/>
          <w:szCs w:val="24"/>
          <w:lang w:val="es-ES_tradnl"/>
        </w:rPr>
      </w:pPr>
    </w:p>
    <w:p w:rsidR="00313BAB" w:rsidRPr="00313BAB" w:rsidRDefault="00313BAB" w:rsidP="00313BAB">
      <w:pPr>
        <w:pStyle w:val="Prrafodelista"/>
        <w:rPr>
          <w:rFonts w:asciiTheme="majorHAnsi" w:hAnsiTheme="majorHAnsi"/>
          <w:sz w:val="24"/>
          <w:szCs w:val="24"/>
          <w:lang w:val="es-ES_tradnl"/>
        </w:rPr>
      </w:pPr>
    </w:p>
    <w:p w:rsidR="00313BAB" w:rsidRDefault="00313BAB" w:rsidP="00313BA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La coordinadora del Componente Social de la Estrategia REDD+ estableció que la mejor manera de aprovechar el apoyo de esta consultoría en los territorios indígenas, es durante el proceso de consulta de la Estrategia REDD+; sin embargo, la consulta se realizará en los meses de noviembre y diciembre. Por eso las visitas a los territorios se realizarán en esos meses</w:t>
      </w:r>
      <w:r w:rsidR="008C71FD">
        <w:rPr>
          <w:rFonts w:asciiTheme="majorHAnsi" w:hAnsiTheme="majorHAnsi"/>
          <w:sz w:val="24"/>
          <w:szCs w:val="24"/>
          <w:lang w:val="es-ES_tradnl"/>
        </w:rPr>
        <w:t>, en</w:t>
      </w:r>
      <w:r>
        <w:rPr>
          <w:rFonts w:asciiTheme="majorHAnsi" w:hAnsiTheme="majorHAnsi"/>
          <w:sz w:val="24"/>
          <w:szCs w:val="24"/>
          <w:lang w:val="es-ES_tradnl"/>
        </w:rPr>
        <w:t xml:space="preserve"> las fechas y lugares que se señalan en la siguiente tabla:</w:t>
      </w:r>
    </w:p>
    <w:p w:rsidR="00313BAB" w:rsidRDefault="00313BAB" w:rsidP="00313BAB">
      <w:pPr>
        <w:spacing w:line="360" w:lineRule="auto"/>
        <w:jc w:val="both"/>
        <w:rPr>
          <w:rFonts w:asciiTheme="majorHAnsi" w:hAnsiTheme="maj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1408"/>
        <w:gridCol w:w="3081"/>
        <w:gridCol w:w="2245"/>
      </w:tblGrid>
      <w:tr w:rsidR="00313BAB" w:rsidTr="00313BAB">
        <w:tc>
          <w:tcPr>
            <w:tcW w:w="2244" w:type="dxa"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13BAB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Lugar</w:t>
            </w:r>
          </w:p>
        </w:tc>
        <w:tc>
          <w:tcPr>
            <w:tcW w:w="1408" w:type="dxa"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13BAB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3081" w:type="dxa"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13BAB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Objetivo</w:t>
            </w:r>
          </w:p>
        </w:tc>
        <w:tc>
          <w:tcPr>
            <w:tcW w:w="2245" w:type="dxa"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  <w:r w:rsidRPr="00313BAB"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  <w:t>Agenda</w:t>
            </w:r>
          </w:p>
        </w:tc>
      </w:tr>
      <w:tr w:rsidR="00313BAB" w:rsidTr="00313BAB">
        <w:tc>
          <w:tcPr>
            <w:tcW w:w="2244" w:type="dxa"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13BAB">
              <w:rPr>
                <w:rFonts w:asciiTheme="majorHAnsi" w:hAnsiTheme="majorHAnsi"/>
                <w:sz w:val="20"/>
                <w:szCs w:val="20"/>
                <w:lang w:val="es-ES_tradnl"/>
              </w:rPr>
              <w:t>RIBCA</w:t>
            </w:r>
          </w:p>
        </w:tc>
        <w:tc>
          <w:tcPr>
            <w:tcW w:w="1408" w:type="dxa"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13BAB">
              <w:rPr>
                <w:rFonts w:asciiTheme="majorHAnsi" w:hAnsiTheme="majorHAnsi"/>
                <w:sz w:val="20"/>
                <w:szCs w:val="20"/>
                <w:lang w:val="es-ES_tradnl"/>
              </w:rPr>
              <w:t>5-nov</w:t>
            </w:r>
          </w:p>
        </w:tc>
        <w:tc>
          <w:tcPr>
            <w:tcW w:w="3081" w:type="dxa"/>
            <w:vMerge w:val="restart"/>
          </w:tcPr>
          <w:p w:rsidR="00313BAB" w:rsidRPr="00313BAB" w:rsidRDefault="00313BAB" w:rsidP="00313BAB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sz w:val="20"/>
                <w:szCs w:val="20"/>
                <w:lang w:val="es-ES_tradnl"/>
              </w:rPr>
              <w:t>Escuchar a representantes indígenas territoriales sobre sus esperanzas y temores relacionados con sus aportes a la estrategia REDD+  y escuchar sus sugerencias sobre mecanismos que les den confianza en los procesos de negociación.</w:t>
            </w:r>
          </w:p>
        </w:tc>
        <w:tc>
          <w:tcPr>
            <w:tcW w:w="2245" w:type="dxa"/>
            <w:vMerge w:val="restart"/>
          </w:tcPr>
          <w:p w:rsidR="00313BAB" w:rsidRDefault="00313BAB" w:rsidP="00313BAB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313BAB">
              <w:rPr>
                <w:rFonts w:asciiTheme="majorHAnsi" w:hAnsiTheme="majorHAnsi"/>
                <w:sz w:val="18"/>
                <w:szCs w:val="18"/>
                <w:lang w:val="es-ES_tradnl"/>
              </w:rPr>
              <w:t>1.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313BAB">
              <w:rPr>
                <w:rFonts w:asciiTheme="majorHAnsi" w:hAnsiTheme="majorHAnsi"/>
                <w:sz w:val="18"/>
                <w:szCs w:val="18"/>
                <w:lang w:val="es-ES_tradnl"/>
              </w:rPr>
              <w:t>Presentación</w:t>
            </w: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 participantes y de objetivos de la actividad.</w:t>
            </w:r>
          </w:p>
          <w:p w:rsidR="00313BAB" w:rsidRDefault="00313BAB" w:rsidP="00313BAB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2. Diálogo sobre cómo se ha desarrollado el proceso de consulta y esperanzas y temores que despierta el proceso.</w:t>
            </w:r>
          </w:p>
          <w:p w:rsidR="00313BAB" w:rsidRPr="00313BAB" w:rsidRDefault="00313BAB" w:rsidP="00313BAB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3. Foro sobre condiciones y medidas que dan confianza a los pueblos indígenas en los procesos de negociación sobre REDD+.</w:t>
            </w:r>
          </w:p>
        </w:tc>
      </w:tr>
      <w:tr w:rsidR="00313BAB" w:rsidTr="00313BAB">
        <w:tc>
          <w:tcPr>
            <w:tcW w:w="2244" w:type="dxa"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13BAB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Bloque </w:t>
            </w:r>
          </w:p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13BAB">
              <w:rPr>
                <w:rFonts w:asciiTheme="majorHAnsi" w:hAnsiTheme="majorHAnsi"/>
                <w:sz w:val="20"/>
                <w:szCs w:val="20"/>
                <w:lang w:val="es-ES_tradnl"/>
              </w:rPr>
              <w:t>Central - Norte</w:t>
            </w:r>
          </w:p>
        </w:tc>
        <w:tc>
          <w:tcPr>
            <w:tcW w:w="1408" w:type="dxa"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13BAB">
              <w:rPr>
                <w:rFonts w:asciiTheme="majorHAnsi" w:hAnsiTheme="majorHAnsi"/>
                <w:sz w:val="20"/>
                <w:szCs w:val="20"/>
                <w:lang w:val="es-ES_tradnl"/>
              </w:rPr>
              <w:t>19-nov</w:t>
            </w:r>
          </w:p>
        </w:tc>
        <w:tc>
          <w:tcPr>
            <w:tcW w:w="3081" w:type="dxa"/>
            <w:vMerge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45" w:type="dxa"/>
            <w:vMerge/>
          </w:tcPr>
          <w:p w:rsidR="00313BAB" w:rsidRPr="00313BAB" w:rsidRDefault="00313BAB" w:rsidP="00313BAB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13BAB" w:rsidTr="00313BAB">
        <w:tc>
          <w:tcPr>
            <w:tcW w:w="2244" w:type="dxa"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13BAB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Territorio </w:t>
            </w:r>
            <w:proofErr w:type="spellStart"/>
            <w:r w:rsidRPr="00313BAB">
              <w:rPr>
                <w:rFonts w:asciiTheme="majorHAnsi" w:hAnsiTheme="majorHAnsi"/>
                <w:sz w:val="20"/>
                <w:szCs w:val="20"/>
                <w:lang w:val="es-ES_tradnl"/>
              </w:rPr>
              <w:t>Gnobe</w:t>
            </w:r>
            <w:proofErr w:type="spellEnd"/>
          </w:p>
        </w:tc>
        <w:tc>
          <w:tcPr>
            <w:tcW w:w="1408" w:type="dxa"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13BAB">
              <w:rPr>
                <w:rFonts w:asciiTheme="majorHAnsi" w:hAnsiTheme="majorHAnsi"/>
                <w:sz w:val="20"/>
                <w:szCs w:val="20"/>
                <w:lang w:val="es-ES_tradnl"/>
              </w:rPr>
              <w:t>26-nov</w:t>
            </w:r>
          </w:p>
        </w:tc>
        <w:tc>
          <w:tcPr>
            <w:tcW w:w="3081" w:type="dxa"/>
            <w:vMerge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45" w:type="dxa"/>
            <w:vMerge/>
          </w:tcPr>
          <w:p w:rsidR="00313BAB" w:rsidRPr="00313BAB" w:rsidRDefault="00313BAB" w:rsidP="00313BAB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  <w:tr w:rsidR="00313BAB" w:rsidTr="00313BAB">
        <w:tc>
          <w:tcPr>
            <w:tcW w:w="2244" w:type="dxa"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13BAB">
              <w:rPr>
                <w:rFonts w:asciiTheme="majorHAnsi" w:hAnsiTheme="majorHAnsi"/>
                <w:sz w:val="20"/>
                <w:szCs w:val="20"/>
                <w:lang w:val="es-ES_tradnl"/>
              </w:rPr>
              <w:t>Pacífico Central</w:t>
            </w:r>
          </w:p>
        </w:tc>
        <w:tc>
          <w:tcPr>
            <w:tcW w:w="1408" w:type="dxa"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313BAB">
              <w:rPr>
                <w:rFonts w:asciiTheme="majorHAnsi" w:hAnsiTheme="majorHAnsi"/>
                <w:sz w:val="20"/>
                <w:szCs w:val="20"/>
                <w:lang w:val="es-ES_tradnl"/>
              </w:rPr>
              <w:t>3-dic</w:t>
            </w:r>
          </w:p>
        </w:tc>
        <w:tc>
          <w:tcPr>
            <w:tcW w:w="3081" w:type="dxa"/>
            <w:vMerge/>
          </w:tcPr>
          <w:p w:rsidR="00313BAB" w:rsidRPr="00313BAB" w:rsidRDefault="00313BAB" w:rsidP="00313BA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45" w:type="dxa"/>
            <w:vMerge/>
          </w:tcPr>
          <w:p w:rsidR="00313BAB" w:rsidRPr="00313BAB" w:rsidRDefault="00313BAB" w:rsidP="00313BAB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</w:tr>
    </w:tbl>
    <w:p w:rsidR="00313BAB" w:rsidRDefault="00313BAB" w:rsidP="00313BAB">
      <w:pPr>
        <w:spacing w:line="360" w:lineRule="auto"/>
        <w:jc w:val="both"/>
        <w:rPr>
          <w:rFonts w:asciiTheme="majorHAnsi" w:hAnsiTheme="majorHAnsi"/>
          <w:sz w:val="24"/>
          <w:szCs w:val="24"/>
          <w:lang w:val="es-ES_tradnl"/>
        </w:rPr>
      </w:pPr>
    </w:p>
    <w:p w:rsidR="00DC46A1" w:rsidRDefault="00313BAB" w:rsidP="00313BAB">
      <w:pPr>
        <w:spacing w:line="36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El consultor presentará una memoria de cada visita a cada territorio.</w:t>
      </w:r>
    </w:p>
    <w:p w:rsidR="00B43E57" w:rsidRPr="00B43E57" w:rsidRDefault="00B43E57" w:rsidP="00313BAB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B43E57">
        <w:rPr>
          <w:rFonts w:asciiTheme="majorHAnsi" w:hAnsiTheme="majorHAnsi"/>
          <w:b/>
          <w:sz w:val="24"/>
          <w:szCs w:val="24"/>
          <w:lang w:val="es-ES_tradnl"/>
        </w:rPr>
        <w:lastRenderedPageBreak/>
        <w:t>Anexos.</w:t>
      </w:r>
    </w:p>
    <w:p w:rsidR="00B43E57" w:rsidRDefault="00B43E57" w:rsidP="00313BAB">
      <w:pPr>
        <w:spacing w:line="36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43E57">
        <w:rPr>
          <w:rFonts w:asciiTheme="majorHAnsi" w:hAnsiTheme="majorHAnsi"/>
          <w:sz w:val="24"/>
          <w:szCs w:val="24"/>
          <w:u w:val="single"/>
          <w:lang w:val="es-ES_tradnl"/>
        </w:rPr>
        <w:t>Anexo 1.</w:t>
      </w:r>
      <w:r>
        <w:rPr>
          <w:rFonts w:asciiTheme="majorHAnsi" w:hAnsiTheme="majorHAnsi"/>
          <w:sz w:val="24"/>
          <w:szCs w:val="24"/>
          <w:lang w:val="es-ES_tradnl"/>
        </w:rPr>
        <w:t xml:space="preserve"> Recomendaciones sociales para realimentar documentos centrales de la Estrategia REDD+</w:t>
      </w:r>
    </w:p>
    <w:p w:rsidR="00B43E57" w:rsidRPr="00313BAB" w:rsidRDefault="00B43E57" w:rsidP="00313BAB">
      <w:pPr>
        <w:spacing w:line="360" w:lineRule="auto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B43E57">
        <w:rPr>
          <w:rFonts w:asciiTheme="majorHAnsi" w:hAnsiTheme="majorHAnsi"/>
          <w:sz w:val="24"/>
          <w:szCs w:val="24"/>
          <w:u w:val="single"/>
          <w:lang w:val="es-ES_tradnl"/>
        </w:rPr>
        <w:t>Anexo 2.</w:t>
      </w:r>
      <w:r>
        <w:rPr>
          <w:rFonts w:asciiTheme="majorHAnsi" w:hAnsiTheme="majorHAnsi"/>
          <w:sz w:val="24"/>
          <w:szCs w:val="24"/>
          <w:lang w:val="es-ES_tradnl"/>
        </w:rPr>
        <w:t xml:space="preserve"> Metodología para la </w:t>
      </w:r>
      <w:r w:rsidRPr="00B43E57">
        <w:rPr>
          <w:rFonts w:asciiTheme="majorHAnsi" w:hAnsiTheme="majorHAnsi"/>
          <w:sz w:val="24"/>
          <w:szCs w:val="24"/>
        </w:rPr>
        <w:t>e</w:t>
      </w:r>
      <w:r w:rsidRPr="00B43E57">
        <w:rPr>
          <w:rFonts w:asciiTheme="majorHAnsi" w:eastAsia="Times New Roman" w:hAnsiTheme="majorHAnsi" w:cs="Arial"/>
          <w:bCs/>
          <w:color w:val="222222"/>
          <w:sz w:val="24"/>
          <w:szCs w:val="24"/>
          <w:lang w:eastAsia="es-CR"/>
        </w:rPr>
        <w:t>laboración</w:t>
      </w:r>
      <w:r>
        <w:rPr>
          <w:rFonts w:asciiTheme="majorHAnsi" w:eastAsia="Times New Roman" w:hAnsiTheme="majorHAnsi" w:cs="Arial"/>
          <w:bCs/>
          <w:color w:val="222222"/>
          <w:sz w:val="24"/>
          <w:szCs w:val="24"/>
          <w:lang w:eastAsia="es-CR"/>
        </w:rPr>
        <w:t xml:space="preserve"> del P</w:t>
      </w:r>
      <w:r w:rsidRPr="00B43E57">
        <w:rPr>
          <w:rFonts w:asciiTheme="majorHAnsi" w:eastAsia="Times New Roman" w:hAnsiTheme="majorHAnsi" w:cs="Arial"/>
          <w:bCs/>
          <w:color w:val="222222"/>
          <w:sz w:val="24"/>
          <w:szCs w:val="24"/>
          <w:lang w:eastAsia="es-CR"/>
        </w:rPr>
        <w:t xml:space="preserve">lan de trabajo para </w:t>
      </w:r>
      <w:r>
        <w:rPr>
          <w:rFonts w:asciiTheme="majorHAnsi" w:eastAsia="Times New Roman" w:hAnsiTheme="majorHAnsi" w:cs="Arial"/>
          <w:bCs/>
          <w:color w:val="222222"/>
          <w:sz w:val="24"/>
          <w:szCs w:val="24"/>
          <w:lang w:eastAsia="es-CR"/>
        </w:rPr>
        <w:t>la re</w:t>
      </w:r>
      <w:r w:rsidRPr="00B43E57">
        <w:rPr>
          <w:rFonts w:asciiTheme="majorHAnsi" w:eastAsia="Times New Roman" w:hAnsiTheme="majorHAnsi" w:cs="Arial"/>
          <w:bCs/>
          <w:color w:val="222222"/>
          <w:sz w:val="24"/>
          <w:szCs w:val="24"/>
          <w:lang w:eastAsia="es-CR"/>
        </w:rPr>
        <w:t xml:space="preserve">alimentación del </w:t>
      </w:r>
      <w:r>
        <w:rPr>
          <w:rFonts w:asciiTheme="majorHAnsi" w:eastAsia="Times New Roman" w:hAnsiTheme="majorHAnsi" w:cs="Arial"/>
          <w:bCs/>
          <w:color w:val="222222"/>
          <w:sz w:val="24"/>
          <w:szCs w:val="24"/>
          <w:lang w:eastAsia="es-CR"/>
        </w:rPr>
        <w:t>P</w:t>
      </w:r>
      <w:r w:rsidRPr="00B43E57">
        <w:rPr>
          <w:rFonts w:asciiTheme="majorHAnsi" w:eastAsia="Times New Roman" w:hAnsiTheme="majorHAnsi" w:cs="Arial"/>
          <w:bCs/>
          <w:color w:val="222222"/>
          <w:sz w:val="24"/>
          <w:szCs w:val="24"/>
          <w:lang w:eastAsia="es-CR"/>
        </w:rPr>
        <w:t xml:space="preserve">rograma </w:t>
      </w:r>
      <w:r>
        <w:rPr>
          <w:rFonts w:asciiTheme="majorHAnsi" w:eastAsia="Times New Roman" w:hAnsiTheme="majorHAnsi" w:cs="Arial"/>
          <w:bCs/>
          <w:color w:val="222222"/>
          <w:sz w:val="24"/>
          <w:szCs w:val="24"/>
          <w:lang w:eastAsia="es-CR"/>
        </w:rPr>
        <w:t>de Reducción de Emisiones y la E</w:t>
      </w:r>
      <w:r w:rsidRPr="00B43E57">
        <w:rPr>
          <w:rFonts w:asciiTheme="majorHAnsi" w:eastAsia="Times New Roman" w:hAnsiTheme="majorHAnsi" w:cs="Arial"/>
          <w:bCs/>
          <w:color w:val="222222"/>
          <w:sz w:val="24"/>
          <w:szCs w:val="24"/>
          <w:lang w:eastAsia="es-CR"/>
        </w:rPr>
        <w:t xml:space="preserve">strategia </w:t>
      </w:r>
      <w:r>
        <w:rPr>
          <w:rFonts w:asciiTheme="majorHAnsi" w:eastAsia="Times New Roman" w:hAnsiTheme="majorHAnsi" w:cs="Arial"/>
          <w:bCs/>
          <w:color w:val="222222"/>
          <w:sz w:val="24"/>
          <w:szCs w:val="24"/>
          <w:lang w:eastAsia="es-CR"/>
        </w:rPr>
        <w:t>REDD</w:t>
      </w:r>
      <w:r w:rsidRPr="00B43E57">
        <w:rPr>
          <w:rFonts w:asciiTheme="majorHAnsi" w:eastAsia="Times New Roman" w:hAnsiTheme="majorHAnsi" w:cs="Arial"/>
          <w:bCs/>
          <w:color w:val="222222"/>
          <w:sz w:val="24"/>
          <w:szCs w:val="24"/>
          <w:lang w:eastAsia="es-CR"/>
        </w:rPr>
        <w:t>+</w:t>
      </w:r>
      <w:r w:rsidR="008C71FD">
        <w:rPr>
          <w:rFonts w:asciiTheme="majorHAnsi" w:eastAsia="Times New Roman" w:hAnsiTheme="majorHAnsi" w:cs="Arial"/>
          <w:bCs/>
          <w:color w:val="222222"/>
          <w:sz w:val="24"/>
          <w:szCs w:val="24"/>
          <w:lang w:eastAsia="es-CR"/>
        </w:rPr>
        <w:t>.</w:t>
      </w:r>
    </w:p>
    <w:sectPr w:rsidR="00B43E57" w:rsidRPr="00313BAB" w:rsidSect="00DC46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62FF"/>
    <w:multiLevelType w:val="hybridMultilevel"/>
    <w:tmpl w:val="CB52839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00D04"/>
    <w:multiLevelType w:val="hybridMultilevel"/>
    <w:tmpl w:val="D1A8A49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936BB"/>
    <w:multiLevelType w:val="hybridMultilevel"/>
    <w:tmpl w:val="D6CCF8BE"/>
    <w:lvl w:ilvl="0" w:tplc="8BAA63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FB8"/>
    <w:rsid w:val="000027AF"/>
    <w:rsid w:val="00007467"/>
    <w:rsid w:val="00012C1B"/>
    <w:rsid w:val="00014712"/>
    <w:rsid w:val="000262AE"/>
    <w:rsid w:val="000278CE"/>
    <w:rsid w:val="00030E2D"/>
    <w:rsid w:val="00034D17"/>
    <w:rsid w:val="000378E6"/>
    <w:rsid w:val="000407EB"/>
    <w:rsid w:val="00044516"/>
    <w:rsid w:val="0005586E"/>
    <w:rsid w:val="0006701F"/>
    <w:rsid w:val="000675B6"/>
    <w:rsid w:val="000751DD"/>
    <w:rsid w:val="000768C3"/>
    <w:rsid w:val="000806C5"/>
    <w:rsid w:val="00082BCF"/>
    <w:rsid w:val="00085F23"/>
    <w:rsid w:val="000870DD"/>
    <w:rsid w:val="00093D6F"/>
    <w:rsid w:val="000A3C32"/>
    <w:rsid w:val="000B58D3"/>
    <w:rsid w:val="000B729F"/>
    <w:rsid w:val="000C2C23"/>
    <w:rsid w:val="000D42CE"/>
    <w:rsid w:val="000D4A11"/>
    <w:rsid w:val="000D637F"/>
    <w:rsid w:val="000E118E"/>
    <w:rsid w:val="000E31AE"/>
    <w:rsid w:val="000E5B43"/>
    <w:rsid w:val="000E7412"/>
    <w:rsid w:val="000F475C"/>
    <w:rsid w:val="000F54B1"/>
    <w:rsid w:val="000F5986"/>
    <w:rsid w:val="00111AF2"/>
    <w:rsid w:val="00112A57"/>
    <w:rsid w:val="00113F8C"/>
    <w:rsid w:val="00116613"/>
    <w:rsid w:val="00120E93"/>
    <w:rsid w:val="00127A89"/>
    <w:rsid w:val="00132569"/>
    <w:rsid w:val="001333B4"/>
    <w:rsid w:val="00134977"/>
    <w:rsid w:val="00135281"/>
    <w:rsid w:val="001449F1"/>
    <w:rsid w:val="00145C0A"/>
    <w:rsid w:val="0014663D"/>
    <w:rsid w:val="001476BC"/>
    <w:rsid w:val="0015147B"/>
    <w:rsid w:val="00152515"/>
    <w:rsid w:val="00155C2E"/>
    <w:rsid w:val="0016074F"/>
    <w:rsid w:val="001627C2"/>
    <w:rsid w:val="00165EBE"/>
    <w:rsid w:val="00175F7A"/>
    <w:rsid w:val="00176488"/>
    <w:rsid w:val="001865E5"/>
    <w:rsid w:val="001871AD"/>
    <w:rsid w:val="00187AF9"/>
    <w:rsid w:val="00194A04"/>
    <w:rsid w:val="001A0742"/>
    <w:rsid w:val="001A60FB"/>
    <w:rsid w:val="001B2B4D"/>
    <w:rsid w:val="001B7C21"/>
    <w:rsid w:val="001C379D"/>
    <w:rsid w:val="001C41EE"/>
    <w:rsid w:val="001D0E96"/>
    <w:rsid w:val="001D0EF6"/>
    <w:rsid w:val="001D18AD"/>
    <w:rsid w:val="001D422D"/>
    <w:rsid w:val="001D5E09"/>
    <w:rsid w:val="001D7446"/>
    <w:rsid w:val="001E0058"/>
    <w:rsid w:val="001E0468"/>
    <w:rsid w:val="001E1D27"/>
    <w:rsid w:val="001E6279"/>
    <w:rsid w:val="001F1376"/>
    <w:rsid w:val="001F781B"/>
    <w:rsid w:val="00201996"/>
    <w:rsid w:val="00201C7B"/>
    <w:rsid w:val="00203A68"/>
    <w:rsid w:val="002121FA"/>
    <w:rsid w:val="00213010"/>
    <w:rsid w:val="00214D88"/>
    <w:rsid w:val="00216BD4"/>
    <w:rsid w:val="00217F90"/>
    <w:rsid w:val="00231C02"/>
    <w:rsid w:val="00240B85"/>
    <w:rsid w:val="002454D3"/>
    <w:rsid w:val="002538DB"/>
    <w:rsid w:val="00256ABE"/>
    <w:rsid w:val="00266C51"/>
    <w:rsid w:val="002713F8"/>
    <w:rsid w:val="002741DE"/>
    <w:rsid w:val="00281206"/>
    <w:rsid w:val="00285988"/>
    <w:rsid w:val="00292010"/>
    <w:rsid w:val="00293443"/>
    <w:rsid w:val="00294881"/>
    <w:rsid w:val="00295515"/>
    <w:rsid w:val="00296C98"/>
    <w:rsid w:val="00296CEC"/>
    <w:rsid w:val="002976F2"/>
    <w:rsid w:val="002A0B6B"/>
    <w:rsid w:val="002A5829"/>
    <w:rsid w:val="002B18D1"/>
    <w:rsid w:val="002C3EC9"/>
    <w:rsid w:val="002C4927"/>
    <w:rsid w:val="002C4FD4"/>
    <w:rsid w:val="002D0DE3"/>
    <w:rsid w:val="002D0EEA"/>
    <w:rsid w:val="002D24E5"/>
    <w:rsid w:val="002E051C"/>
    <w:rsid w:val="002F47A4"/>
    <w:rsid w:val="003040FE"/>
    <w:rsid w:val="00305941"/>
    <w:rsid w:val="00311182"/>
    <w:rsid w:val="00313BAB"/>
    <w:rsid w:val="00314AC4"/>
    <w:rsid w:val="00316221"/>
    <w:rsid w:val="00322797"/>
    <w:rsid w:val="003257DD"/>
    <w:rsid w:val="00332784"/>
    <w:rsid w:val="003378E5"/>
    <w:rsid w:val="00351406"/>
    <w:rsid w:val="003538F7"/>
    <w:rsid w:val="003557BE"/>
    <w:rsid w:val="003605E9"/>
    <w:rsid w:val="00364513"/>
    <w:rsid w:val="003645A7"/>
    <w:rsid w:val="00366FC6"/>
    <w:rsid w:val="00371938"/>
    <w:rsid w:val="00374F7F"/>
    <w:rsid w:val="003A052A"/>
    <w:rsid w:val="003A0845"/>
    <w:rsid w:val="003A388B"/>
    <w:rsid w:val="003B326D"/>
    <w:rsid w:val="003B4193"/>
    <w:rsid w:val="003C5F2E"/>
    <w:rsid w:val="003D6571"/>
    <w:rsid w:val="003E1978"/>
    <w:rsid w:val="003F0707"/>
    <w:rsid w:val="003F36C0"/>
    <w:rsid w:val="003F7BA0"/>
    <w:rsid w:val="00402EC6"/>
    <w:rsid w:val="0040408C"/>
    <w:rsid w:val="00405506"/>
    <w:rsid w:val="0041272A"/>
    <w:rsid w:val="00415786"/>
    <w:rsid w:val="00420AB6"/>
    <w:rsid w:val="004228C1"/>
    <w:rsid w:val="00426746"/>
    <w:rsid w:val="00427BD9"/>
    <w:rsid w:val="00433FDB"/>
    <w:rsid w:val="0043401B"/>
    <w:rsid w:val="00434B8B"/>
    <w:rsid w:val="00436EBA"/>
    <w:rsid w:val="0043790B"/>
    <w:rsid w:val="0045079C"/>
    <w:rsid w:val="0045709C"/>
    <w:rsid w:val="00457E2C"/>
    <w:rsid w:val="00471C56"/>
    <w:rsid w:val="00482006"/>
    <w:rsid w:val="00482CE6"/>
    <w:rsid w:val="00486EB9"/>
    <w:rsid w:val="004912E0"/>
    <w:rsid w:val="00493442"/>
    <w:rsid w:val="00495539"/>
    <w:rsid w:val="004956F8"/>
    <w:rsid w:val="004A52B9"/>
    <w:rsid w:val="004A7B7A"/>
    <w:rsid w:val="004B20CE"/>
    <w:rsid w:val="004B2263"/>
    <w:rsid w:val="004D10FF"/>
    <w:rsid w:val="004D1E37"/>
    <w:rsid w:val="004E5A66"/>
    <w:rsid w:val="004F1569"/>
    <w:rsid w:val="004F6F0B"/>
    <w:rsid w:val="004F7474"/>
    <w:rsid w:val="0050090C"/>
    <w:rsid w:val="00503355"/>
    <w:rsid w:val="005143C8"/>
    <w:rsid w:val="00514DD1"/>
    <w:rsid w:val="00515B42"/>
    <w:rsid w:val="005202CC"/>
    <w:rsid w:val="005223C7"/>
    <w:rsid w:val="005320B7"/>
    <w:rsid w:val="00532BF0"/>
    <w:rsid w:val="00544C92"/>
    <w:rsid w:val="00561735"/>
    <w:rsid w:val="005713C4"/>
    <w:rsid w:val="00572A73"/>
    <w:rsid w:val="005737DC"/>
    <w:rsid w:val="00574784"/>
    <w:rsid w:val="00581A5E"/>
    <w:rsid w:val="00590DC1"/>
    <w:rsid w:val="00594C60"/>
    <w:rsid w:val="00596960"/>
    <w:rsid w:val="005A20C0"/>
    <w:rsid w:val="005A72CD"/>
    <w:rsid w:val="005A73FD"/>
    <w:rsid w:val="005A7EAA"/>
    <w:rsid w:val="005B21E0"/>
    <w:rsid w:val="005B4045"/>
    <w:rsid w:val="005D2872"/>
    <w:rsid w:val="005E1A29"/>
    <w:rsid w:val="005E2E3D"/>
    <w:rsid w:val="005F4D65"/>
    <w:rsid w:val="005F549B"/>
    <w:rsid w:val="005F7A3C"/>
    <w:rsid w:val="005F7A97"/>
    <w:rsid w:val="00606B33"/>
    <w:rsid w:val="0061412D"/>
    <w:rsid w:val="00615475"/>
    <w:rsid w:val="006172A5"/>
    <w:rsid w:val="006264EE"/>
    <w:rsid w:val="00632B37"/>
    <w:rsid w:val="006342E0"/>
    <w:rsid w:val="00636C82"/>
    <w:rsid w:val="006473D1"/>
    <w:rsid w:val="00652A8A"/>
    <w:rsid w:val="00653094"/>
    <w:rsid w:val="00654623"/>
    <w:rsid w:val="00671E87"/>
    <w:rsid w:val="00682F6A"/>
    <w:rsid w:val="00683731"/>
    <w:rsid w:val="0068717B"/>
    <w:rsid w:val="006A1DF4"/>
    <w:rsid w:val="006A22D9"/>
    <w:rsid w:val="006A75AC"/>
    <w:rsid w:val="006B2998"/>
    <w:rsid w:val="006C13A0"/>
    <w:rsid w:val="006C38AB"/>
    <w:rsid w:val="006C65F6"/>
    <w:rsid w:val="006C67FB"/>
    <w:rsid w:val="006D2F22"/>
    <w:rsid w:val="006D465F"/>
    <w:rsid w:val="006D53EB"/>
    <w:rsid w:val="006D6DD0"/>
    <w:rsid w:val="006E38EA"/>
    <w:rsid w:val="006F2206"/>
    <w:rsid w:val="006F3DE9"/>
    <w:rsid w:val="006F415B"/>
    <w:rsid w:val="00715EA2"/>
    <w:rsid w:val="007220F2"/>
    <w:rsid w:val="0072702A"/>
    <w:rsid w:val="00735F28"/>
    <w:rsid w:val="007411AE"/>
    <w:rsid w:val="007446DA"/>
    <w:rsid w:val="00750178"/>
    <w:rsid w:val="00750819"/>
    <w:rsid w:val="00752FB8"/>
    <w:rsid w:val="00755ACB"/>
    <w:rsid w:val="00760519"/>
    <w:rsid w:val="007650EC"/>
    <w:rsid w:val="00766572"/>
    <w:rsid w:val="00774CF1"/>
    <w:rsid w:val="00795ABB"/>
    <w:rsid w:val="007968DF"/>
    <w:rsid w:val="007A2E9C"/>
    <w:rsid w:val="007A66A1"/>
    <w:rsid w:val="007B385B"/>
    <w:rsid w:val="007B63BA"/>
    <w:rsid w:val="007C1F4F"/>
    <w:rsid w:val="007C4B75"/>
    <w:rsid w:val="007C5DF4"/>
    <w:rsid w:val="007D21B8"/>
    <w:rsid w:val="007D22A3"/>
    <w:rsid w:val="007D4345"/>
    <w:rsid w:val="007E5744"/>
    <w:rsid w:val="007F1904"/>
    <w:rsid w:val="007F1A55"/>
    <w:rsid w:val="007F214B"/>
    <w:rsid w:val="007F30B2"/>
    <w:rsid w:val="007F3997"/>
    <w:rsid w:val="007F39DF"/>
    <w:rsid w:val="007F3B26"/>
    <w:rsid w:val="00800D93"/>
    <w:rsid w:val="0080546B"/>
    <w:rsid w:val="00807587"/>
    <w:rsid w:val="00807957"/>
    <w:rsid w:val="00807DEE"/>
    <w:rsid w:val="0081268E"/>
    <w:rsid w:val="008240CB"/>
    <w:rsid w:val="00833E40"/>
    <w:rsid w:val="008354FC"/>
    <w:rsid w:val="00844336"/>
    <w:rsid w:val="00844381"/>
    <w:rsid w:val="0085057A"/>
    <w:rsid w:val="00851573"/>
    <w:rsid w:val="00867B0F"/>
    <w:rsid w:val="00872C87"/>
    <w:rsid w:val="00874F6B"/>
    <w:rsid w:val="00875329"/>
    <w:rsid w:val="00884E8F"/>
    <w:rsid w:val="00886CA7"/>
    <w:rsid w:val="00892A82"/>
    <w:rsid w:val="00894898"/>
    <w:rsid w:val="0089568E"/>
    <w:rsid w:val="008A37A9"/>
    <w:rsid w:val="008B3A7E"/>
    <w:rsid w:val="008B51EB"/>
    <w:rsid w:val="008C406F"/>
    <w:rsid w:val="008C46F2"/>
    <w:rsid w:val="008C6A67"/>
    <w:rsid w:val="008C71FD"/>
    <w:rsid w:val="008D5943"/>
    <w:rsid w:val="008E6A69"/>
    <w:rsid w:val="008E7909"/>
    <w:rsid w:val="008F111D"/>
    <w:rsid w:val="008F2E42"/>
    <w:rsid w:val="008F3164"/>
    <w:rsid w:val="008F3192"/>
    <w:rsid w:val="008F3943"/>
    <w:rsid w:val="008F47A2"/>
    <w:rsid w:val="008F5E50"/>
    <w:rsid w:val="008F7298"/>
    <w:rsid w:val="00904A83"/>
    <w:rsid w:val="009214CA"/>
    <w:rsid w:val="0092283B"/>
    <w:rsid w:val="00927ACA"/>
    <w:rsid w:val="00932B64"/>
    <w:rsid w:val="00934F95"/>
    <w:rsid w:val="00937475"/>
    <w:rsid w:val="009438DF"/>
    <w:rsid w:val="00955BB0"/>
    <w:rsid w:val="00955F21"/>
    <w:rsid w:val="00962367"/>
    <w:rsid w:val="009868C3"/>
    <w:rsid w:val="0099629F"/>
    <w:rsid w:val="009B0FB9"/>
    <w:rsid w:val="009B55BD"/>
    <w:rsid w:val="009B6867"/>
    <w:rsid w:val="009B7969"/>
    <w:rsid w:val="009C4BFF"/>
    <w:rsid w:val="009C7954"/>
    <w:rsid w:val="009E168F"/>
    <w:rsid w:val="009E2A11"/>
    <w:rsid w:val="009F2642"/>
    <w:rsid w:val="009F713A"/>
    <w:rsid w:val="00A05835"/>
    <w:rsid w:val="00A05A2C"/>
    <w:rsid w:val="00A1213A"/>
    <w:rsid w:val="00A414BD"/>
    <w:rsid w:val="00A44D73"/>
    <w:rsid w:val="00A52FBF"/>
    <w:rsid w:val="00A708B3"/>
    <w:rsid w:val="00A7300D"/>
    <w:rsid w:val="00A75FDF"/>
    <w:rsid w:val="00A76715"/>
    <w:rsid w:val="00A81237"/>
    <w:rsid w:val="00A876DD"/>
    <w:rsid w:val="00A87E9C"/>
    <w:rsid w:val="00AB2494"/>
    <w:rsid w:val="00AB27BA"/>
    <w:rsid w:val="00AB4356"/>
    <w:rsid w:val="00AB4BD0"/>
    <w:rsid w:val="00AB5164"/>
    <w:rsid w:val="00AC3F36"/>
    <w:rsid w:val="00AC514D"/>
    <w:rsid w:val="00AC5931"/>
    <w:rsid w:val="00AD3A50"/>
    <w:rsid w:val="00AD5BE5"/>
    <w:rsid w:val="00AF10E4"/>
    <w:rsid w:val="00B031AC"/>
    <w:rsid w:val="00B2096D"/>
    <w:rsid w:val="00B238D8"/>
    <w:rsid w:val="00B2634E"/>
    <w:rsid w:val="00B26D76"/>
    <w:rsid w:val="00B41DA9"/>
    <w:rsid w:val="00B43E57"/>
    <w:rsid w:val="00B570C0"/>
    <w:rsid w:val="00B708CF"/>
    <w:rsid w:val="00B7697F"/>
    <w:rsid w:val="00B81A4D"/>
    <w:rsid w:val="00B82182"/>
    <w:rsid w:val="00B964C6"/>
    <w:rsid w:val="00BA0AFD"/>
    <w:rsid w:val="00BA7075"/>
    <w:rsid w:val="00BA76BC"/>
    <w:rsid w:val="00BA7B49"/>
    <w:rsid w:val="00BB3C55"/>
    <w:rsid w:val="00BC30B4"/>
    <w:rsid w:val="00BD293C"/>
    <w:rsid w:val="00BD483D"/>
    <w:rsid w:val="00BD659F"/>
    <w:rsid w:val="00BF23E2"/>
    <w:rsid w:val="00C0188C"/>
    <w:rsid w:val="00C02FAB"/>
    <w:rsid w:val="00C03835"/>
    <w:rsid w:val="00C0763F"/>
    <w:rsid w:val="00C16C0B"/>
    <w:rsid w:val="00C17282"/>
    <w:rsid w:val="00C2754E"/>
    <w:rsid w:val="00C420E1"/>
    <w:rsid w:val="00C438C7"/>
    <w:rsid w:val="00C517BD"/>
    <w:rsid w:val="00C52122"/>
    <w:rsid w:val="00C52E1D"/>
    <w:rsid w:val="00C53C4F"/>
    <w:rsid w:val="00C77C16"/>
    <w:rsid w:val="00C84E6C"/>
    <w:rsid w:val="00C86301"/>
    <w:rsid w:val="00C91F4D"/>
    <w:rsid w:val="00C93940"/>
    <w:rsid w:val="00CA25DC"/>
    <w:rsid w:val="00CB2DAA"/>
    <w:rsid w:val="00CB5265"/>
    <w:rsid w:val="00CB7485"/>
    <w:rsid w:val="00CC1AE4"/>
    <w:rsid w:val="00CC4417"/>
    <w:rsid w:val="00CC53E9"/>
    <w:rsid w:val="00CD2222"/>
    <w:rsid w:val="00CD6E15"/>
    <w:rsid w:val="00CD7537"/>
    <w:rsid w:val="00CE0D8E"/>
    <w:rsid w:val="00CF0F20"/>
    <w:rsid w:val="00CF13D8"/>
    <w:rsid w:val="00D00816"/>
    <w:rsid w:val="00D00EEB"/>
    <w:rsid w:val="00D01B0C"/>
    <w:rsid w:val="00D112F4"/>
    <w:rsid w:val="00D1672F"/>
    <w:rsid w:val="00D527BE"/>
    <w:rsid w:val="00D55292"/>
    <w:rsid w:val="00D555C9"/>
    <w:rsid w:val="00D653F9"/>
    <w:rsid w:val="00D712A8"/>
    <w:rsid w:val="00D767C7"/>
    <w:rsid w:val="00D76CD2"/>
    <w:rsid w:val="00D77936"/>
    <w:rsid w:val="00D80758"/>
    <w:rsid w:val="00D81E22"/>
    <w:rsid w:val="00D81E75"/>
    <w:rsid w:val="00D82809"/>
    <w:rsid w:val="00D91E8C"/>
    <w:rsid w:val="00DA532D"/>
    <w:rsid w:val="00DA79BD"/>
    <w:rsid w:val="00DC14B5"/>
    <w:rsid w:val="00DC46A1"/>
    <w:rsid w:val="00DC57B3"/>
    <w:rsid w:val="00DD022C"/>
    <w:rsid w:val="00DD4A9D"/>
    <w:rsid w:val="00DE42E9"/>
    <w:rsid w:val="00DE5E4B"/>
    <w:rsid w:val="00E03C90"/>
    <w:rsid w:val="00E1342D"/>
    <w:rsid w:val="00E135C5"/>
    <w:rsid w:val="00E21559"/>
    <w:rsid w:val="00E304AD"/>
    <w:rsid w:val="00E31FFA"/>
    <w:rsid w:val="00E366A3"/>
    <w:rsid w:val="00E45466"/>
    <w:rsid w:val="00E520C1"/>
    <w:rsid w:val="00E73626"/>
    <w:rsid w:val="00E770AE"/>
    <w:rsid w:val="00E82793"/>
    <w:rsid w:val="00E94728"/>
    <w:rsid w:val="00E9569C"/>
    <w:rsid w:val="00EA6724"/>
    <w:rsid w:val="00EB111B"/>
    <w:rsid w:val="00EB13B8"/>
    <w:rsid w:val="00EB21CF"/>
    <w:rsid w:val="00EC174E"/>
    <w:rsid w:val="00EC65DC"/>
    <w:rsid w:val="00ED1DDE"/>
    <w:rsid w:val="00ED1F25"/>
    <w:rsid w:val="00ED3BFB"/>
    <w:rsid w:val="00EE3619"/>
    <w:rsid w:val="00EE70A7"/>
    <w:rsid w:val="00F05CA0"/>
    <w:rsid w:val="00F06AB2"/>
    <w:rsid w:val="00F1194C"/>
    <w:rsid w:val="00F131E8"/>
    <w:rsid w:val="00F13E91"/>
    <w:rsid w:val="00F15329"/>
    <w:rsid w:val="00F21DC0"/>
    <w:rsid w:val="00F23EA6"/>
    <w:rsid w:val="00F309A2"/>
    <w:rsid w:val="00F30F48"/>
    <w:rsid w:val="00F54CE0"/>
    <w:rsid w:val="00F70819"/>
    <w:rsid w:val="00F72645"/>
    <w:rsid w:val="00F74108"/>
    <w:rsid w:val="00F80499"/>
    <w:rsid w:val="00F8070E"/>
    <w:rsid w:val="00F82D4A"/>
    <w:rsid w:val="00F83813"/>
    <w:rsid w:val="00F86CDF"/>
    <w:rsid w:val="00F871A7"/>
    <w:rsid w:val="00F95653"/>
    <w:rsid w:val="00FA3CE1"/>
    <w:rsid w:val="00FB33DC"/>
    <w:rsid w:val="00FB3A47"/>
    <w:rsid w:val="00FB487A"/>
    <w:rsid w:val="00FB5074"/>
    <w:rsid w:val="00FC1AE5"/>
    <w:rsid w:val="00FC4020"/>
    <w:rsid w:val="00FC4131"/>
    <w:rsid w:val="00FC6653"/>
    <w:rsid w:val="00FD565D"/>
    <w:rsid w:val="00FD7F87"/>
    <w:rsid w:val="00FE288D"/>
    <w:rsid w:val="00FF269B"/>
    <w:rsid w:val="00FF46C4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4C6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6C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14</cp:revision>
  <dcterms:created xsi:type="dcterms:W3CDTF">2015-09-28T21:20:00Z</dcterms:created>
  <dcterms:modified xsi:type="dcterms:W3CDTF">2015-09-29T00:16:00Z</dcterms:modified>
</cp:coreProperties>
</file>